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6CBC3E79"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w:t>
      </w:r>
      <w:r w:rsidR="00A51F84">
        <w:rPr>
          <w:b/>
          <w:noProof/>
        </w:rPr>
        <w:t>11</w:t>
      </w:r>
      <w:r w:rsidR="005D334A">
        <w:rPr>
          <w:b/>
          <w:noProof/>
        </w:rPr>
        <w:t>4</w:t>
      </w:r>
      <w:r w:rsidRPr="00733105">
        <w:rPr>
          <w:b/>
          <w:noProof/>
        </w:rPr>
        <w:t xml:space="preserve">                                                    </w:t>
      </w:r>
      <w:r w:rsidR="005E4585" w:rsidRPr="00733105">
        <w:rPr>
          <w:b/>
          <w:noProof/>
        </w:rPr>
        <w:t xml:space="preserve">  </w:t>
      </w:r>
      <w:r w:rsidR="002D438A">
        <w:rPr>
          <w:b/>
          <w:noProof/>
        </w:rPr>
        <w:t xml:space="preserve">        </w:t>
      </w:r>
      <w:r w:rsidRPr="00733105">
        <w:rPr>
          <w:b/>
          <w:noProof/>
        </w:rPr>
        <w:t>R1-</w:t>
      </w:r>
      <w:r w:rsidR="006B37F9" w:rsidRPr="006B37F9">
        <w:rPr>
          <w:rFonts w:ascii="Arial" w:hAnsi="Arial" w:cs="Arial"/>
          <w:color w:val="000000"/>
        </w:rPr>
        <w:t xml:space="preserve"> </w:t>
      </w:r>
      <w:r w:rsidR="00D55C59" w:rsidRPr="00D55C59">
        <w:rPr>
          <w:b/>
          <w:noProof/>
        </w:rPr>
        <w:t>23</w:t>
      </w:r>
      <w:r w:rsidR="002D438A">
        <w:rPr>
          <w:b/>
          <w:noProof/>
        </w:rPr>
        <w:t>09827</w:t>
      </w:r>
    </w:p>
    <w:p w14:paraId="42B181C0" w14:textId="7A88FC92" w:rsidR="004B13E3" w:rsidRPr="00641F4A" w:rsidRDefault="00A54DB5" w:rsidP="00641F4A">
      <w:pPr>
        <w:rPr>
          <w:rFonts w:eastAsia="MS Mincho"/>
          <w:b/>
          <w:bCs/>
          <w:lang w:eastAsia="ja-JP"/>
        </w:rPr>
      </w:pPr>
      <w:r>
        <w:rPr>
          <w:rFonts w:eastAsia="MS Mincho"/>
          <w:b/>
          <w:bCs/>
          <w:lang w:eastAsia="ja-JP"/>
        </w:rPr>
        <w:t>Xiamen</w:t>
      </w:r>
      <w:r w:rsidR="002C7C97">
        <w:rPr>
          <w:rFonts w:eastAsia="MS Mincho"/>
          <w:b/>
          <w:bCs/>
          <w:lang w:eastAsia="ja-JP"/>
        </w:rPr>
        <w:t xml:space="preserve">, </w:t>
      </w:r>
      <w:r>
        <w:rPr>
          <w:rFonts w:eastAsia="MS Mincho"/>
          <w:b/>
          <w:bCs/>
          <w:lang w:eastAsia="ja-JP"/>
        </w:rPr>
        <w:t>CH</w:t>
      </w:r>
      <w:r w:rsidR="00A51F84">
        <w:rPr>
          <w:rFonts w:eastAsia="MS Mincho"/>
          <w:b/>
          <w:bCs/>
          <w:lang w:eastAsia="ja-JP"/>
        </w:rPr>
        <w:t>,</w:t>
      </w:r>
      <w:r w:rsidR="002C7C97">
        <w:rPr>
          <w:rFonts w:eastAsia="MS Mincho"/>
          <w:b/>
          <w:bCs/>
          <w:lang w:eastAsia="ja-JP"/>
        </w:rPr>
        <w:t xml:space="preserve"> </w:t>
      </w:r>
      <w:r>
        <w:rPr>
          <w:rFonts w:eastAsia="MS Mincho"/>
          <w:b/>
          <w:bCs/>
          <w:lang w:eastAsia="ja-JP"/>
        </w:rPr>
        <w:t>Oct</w:t>
      </w:r>
      <w:r w:rsidR="004B13E3" w:rsidRPr="00641F4A">
        <w:rPr>
          <w:rFonts w:eastAsia="MS Mincho"/>
          <w:b/>
          <w:bCs/>
          <w:lang w:eastAsia="ja-JP"/>
        </w:rPr>
        <w:t xml:space="preserve"> </w:t>
      </w:r>
      <w:r>
        <w:rPr>
          <w:rFonts w:eastAsia="MS Mincho"/>
          <w:b/>
          <w:bCs/>
          <w:lang w:eastAsia="ja-JP"/>
        </w:rPr>
        <w:t>8</w:t>
      </w:r>
      <w:r w:rsidR="004B13E3" w:rsidRPr="00641F4A">
        <w:rPr>
          <w:rFonts w:eastAsia="MS Mincho"/>
          <w:b/>
          <w:bCs/>
          <w:vertAlign w:val="superscript"/>
          <w:lang w:eastAsia="ja-JP"/>
        </w:rPr>
        <w:t>th</w:t>
      </w:r>
      <w:r w:rsidR="004B13E3" w:rsidRPr="00641F4A">
        <w:rPr>
          <w:rFonts w:eastAsia="MS Mincho"/>
          <w:b/>
          <w:bCs/>
          <w:lang w:eastAsia="ja-JP"/>
        </w:rPr>
        <w:t xml:space="preserve"> – </w:t>
      </w:r>
      <w:r>
        <w:rPr>
          <w:rFonts w:eastAsia="MS Mincho"/>
          <w:b/>
          <w:bCs/>
          <w:lang w:eastAsia="ja-JP"/>
        </w:rPr>
        <w:t>Oct</w:t>
      </w:r>
      <w:r w:rsidR="002C7C97">
        <w:rPr>
          <w:rFonts w:eastAsia="MS Mincho"/>
          <w:b/>
          <w:bCs/>
          <w:lang w:eastAsia="ja-JP"/>
        </w:rPr>
        <w:t xml:space="preserve"> </w:t>
      </w:r>
      <w:r>
        <w:rPr>
          <w:rFonts w:eastAsia="MS Mincho"/>
          <w:b/>
          <w:bCs/>
          <w:lang w:eastAsia="ja-JP"/>
        </w:rPr>
        <w:t>13</w:t>
      </w:r>
      <w:r w:rsidR="002C7C97">
        <w:rPr>
          <w:rFonts w:eastAsia="MS Mincho"/>
          <w:b/>
          <w:bCs/>
          <w:vertAlign w:val="superscript"/>
          <w:lang w:eastAsia="ja-JP"/>
        </w:rPr>
        <w:t>th</w:t>
      </w:r>
      <w:r w:rsidR="004B13E3" w:rsidRPr="00641F4A">
        <w:rPr>
          <w:rFonts w:eastAsia="MS Mincho"/>
          <w:b/>
          <w:bCs/>
          <w:lang w:eastAsia="ja-JP"/>
        </w:rPr>
        <w:t>, 202</w:t>
      </w:r>
      <w:r w:rsidR="003A4FE1">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774DCCDE" w:rsidR="00B90144" w:rsidRPr="00733105" w:rsidRDefault="00B90144" w:rsidP="00B90144">
      <w:pPr>
        <w:pStyle w:val="3GPPHeader"/>
      </w:pPr>
      <w:r w:rsidRPr="00733105">
        <w:t>Agenda Item:</w:t>
      </w:r>
      <w:r w:rsidRPr="00733105">
        <w:tab/>
      </w:r>
      <w:r w:rsidR="003717F2">
        <w:t>8</w:t>
      </w:r>
      <w:r w:rsidRPr="00733105">
        <w:t>.</w:t>
      </w:r>
      <w:r w:rsidR="003717F2">
        <w:t>2</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3DBC641D" w:rsidR="004B5BF1" w:rsidRPr="00733105" w:rsidRDefault="00B90144" w:rsidP="004B5BF1">
      <w:pPr>
        <w:pStyle w:val="3GPPHeader"/>
      </w:pPr>
      <w:r w:rsidRPr="00733105">
        <w:t>Title:</w:t>
      </w:r>
      <w:r w:rsidRPr="00733105">
        <w:tab/>
      </w:r>
      <w:r w:rsidR="009F3497">
        <w:t xml:space="preserve">On remaining issues of sidelink channel access procedure for </w:t>
      </w:r>
      <w:r w:rsidR="000E5ABC" w:rsidRPr="00733105">
        <w:t>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7DC34BA7" w:rsidR="001D26CD" w:rsidRPr="00711C7B" w:rsidRDefault="0066026E" w:rsidP="000469EB">
      <w:pPr>
        <w:rPr>
          <w:rFonts w:eastAsia="Batang"/>
          <w:lang w:val="en-GB" w:eastAsia="x-none"/>
        </w:rPr>
      </w:pPr>
      <w:r w:rsidRPr="00711C7B">
        <w:rPr>
          <w:rFonts w:eastAsia="Batang"/>
          <w:lang w:val="en-GB" w:eastAsia="x-none"/>
        </w:rPr>
        <w:t xml:space="preserve">Sidelink in FR1 unlicenced bands (n46 and n96/n102) was </w:t>
      </w:r>
      <w:r w:rsidR="00DD2E0E" w:rsidRPr="00711C7B">
        <w:rPr>
          <w:rFonts w:eastAsia="Batang"/>
          <w:lang w:val="en-GB" w:eastAsia="x-none"/>
        </w:rPr>
        <w:t>approved</w:t>
      </w:r>
      <w:r w:rsidR="00AB6158" w:rsidRPr="00711C7B">
        <w:rPr>
          <w:rFonts w:eastAsia="Batang"/>
          <w:lang w:val="en-GB" w:eastAsia="x-none"/>
        </w:rPr>
        <w:t xml:space="preserve"> </w:t>
      </w:r>
      <w:r w:rsidRPr="00711C7B">
        <w:rPr>
          <w:rFonts w:eastAsia="Batang"/>
          <w:lang w:val="en-GB" w:eastAsia="x-none"/>
        </w:rPr>
        <w:t>[1]</w:t>
      </w:r>
      <w:r w:rsidR="009C5209" w:rsidRPr="00711C7B">
        <w:rPr>
          <w:rFonts w:eastAsia="Batang"/>
          <w:lang w:val="en-GB" w:eastAsia="x-none"/>
        </w:rPr>
        <w:t>.</w:t>
      </w:r>
      <w:r w:rsidR="00DD2E0E" w:rsidRPr="00711C7B">
        <w:rPr>
          <w:rFonts w:eastAsia="Batang"/>
          <w:lang w:val="en-GB" w:eastAsia="x-none"/>
        </w:rPr>
        <w:t xml:space="preserve"> The CCA aspects have been extensively discussed. </w:t>
      </w:r>
    </w:p>
    <w:p w14:paraId="48D8A7DA" w14:textId="77777777" w:rsidR="001D26CD" w:rsidRPr="00711C7B" w:rsidRDefault="001D26CD" w:rsidP="000469EB">
      <w:pPr>
        <w:rPr>
          <w:rFonts w:eastAsia="Batang"/>
          <w:lang w:val="en-GB" w:eastAsia="x-none"/>
        </w:rPr>
      </w:pPr>
    </w:p>
    <w:p w14:paraId="14620950" w14:textId="10AD597F" w:rsidR="000469EB" w:rsidRPr="00711C7B" w:rsidRDefault="000469EB" w:rsidP="000469EB">
      <w:r w:rsidRPr="00711C7B">
        <w:rPr>
          <w:rFonts w:eastAsia="Batang"/>
          <w:lang w:val="en-GB" w:eastAsia="x-none"/>
        </w:rPr>
        <w:t xml:space="preserve">In this paper, we </w:t>
      </w:r>
      <w:r w:rsidR="009C5209" w:rsidRPr="00711C7B">
        <w:rPr>
          <w:rFonts w:eastAsia="Batang"/>
          <w:lang w:val="en-GB" w:eastAsia="x-none"/>
        </w:rPr>
        <w:t xml:space="preserve">discuss </w:t>
      </w:r>
      <w:r w:rsidR="00DD2E0E" w:rsidRPr="00711C7B">
        <w:rPr>
          <w:rFonts w:eastAsia="Batang"/>
          <w:lang w:val="en-GB" w:eastAsia="x-none"/>
        </w:rPr>
        <w:t xml:space="preserve">remaining </w:t>
      </w:r>
      <w:r w:rsidR="004443E1">
        <w:rPr>
          <w:rFonts w:eastAsia="Batang"/>
          <w:lang w:val="en-GB" w:eastAsia="x-none"/>
        </w:rPr>
        <w:t>issues</w:t>
      </w:r>
      <w:r w:rsidR="009C5209" w:rsidRPr="00711C7B">
        <w:rPr>
          <w:rFonts w:eastAsia="Batang"/>
          <w:lang w:val="en-GB" w:eastAsia="x-none"/>
        </w:rPr>
        <w:t xml:space="preserve">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57D26329" w14:textId="68C61DD6" w:rsidR="009B3ABF" w:rsidRPr="00AC7009" w:rsidRDefault="00AC7009" w:rsidP="008529E8">
      <w:pPr>
        <w:pStyle w:val="Heading2"/>
        <w:rPr>
          <w:b/>
          <w:bCs/>
        </w:rPr>
      </w:pPr>
      <w:r w:rsidRPr="00AC33DF">
        <w:t>C</w:t>
      </w:r>
      <w:r>
        <w:t xml:space="preserve">OT sharing </w:t>
      </w:r>
    </w:p>
    <w:p w14:paraId="5180A4FA" w14:textId="33B9008B" w:rsidR="00AC7009" w:rsidRDefault="00AC7009" w:rsidP="004236E6">
      <w:pPr>
        <w:rPr>
          <w:b/>
          <w:bCs/>
        </w:rPr>
      </w:pPr>
    </w:p>
    <w:p w14:paraId="79634275" w14:textId="35ED1D7C" w:rsidR="009B3ABF" w:rsidRDefault="009B3ABF" w:rsidP="009B3ABF">
      <w:r>
        <w:t xml:space="preserve">When UE receive the </w:t>
      </w:r>
      <w:r w:rsidRPr="00733105">
        <w:t>COT sharing</w:t>
      </w:r>
      <w:r>
        <w:t xml:space="preserve"> information, UE </w:t>
      </w:r>
      <w:r w:rsidR="00E56A29">
        <w:t>can</w:t>
      </w:r>
      <w:r>
        <w:t xml:space="preserve"> perform resource selection</w:t>
      </w:r>
      <w:r w:rsidR="00E56A29">
        <w:t xml:space="preserve"> procedure prioritizing the shared COT to take benefit of type 2 CCA instead of type 1 CCA.</w:t>
      </w:r>
      <w:r>
        <w:t xml:space="preserve"> The resource selection window length should be within the COT duration. In legacy model 2 resource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proofErr w:type="gramStart"/>
      <w:r w:rsidRPr="0072529D">
        <w:rPr>
          <w:vertAlign w:val="subscript"/>
        </w:rPr>
        <w:t>2,min</w:t>
      </w:r>
      <w:proofErr w:type="gramEnd"/>
      <w:r w:rsidRPr="0072529D">
        <w:t>≤T</w:t>
      </w:r>
      <w:r w:rsidRPr="0072529D">
        <w:rPr>
          <w:vertAlign w:val="subscript"/>
        </w:rPr>
        <w:t>2</w:t>
      </w:r>
      <w:r w:rsidRPr="0072529D">
        <w:t>≤ Remaining packet delay budget (PDB)</w:t>
      </w:r>
      <w:r>
        <w:t>. In case of resource selection for COT sharing, max T</w:t>
      </w:r>
      <w:r w:rsidRPr="00257884">
        <w:rPr>
          <w:vertAlign w:val="subscript"/>
        </w:rPr>
        <w:t>2</w:t>
      </w:r>
      <w:r>
        <w:t xml:space="preserve"> should be within the remaining COT duration, i.e., </w:t>
      </w:r>
      <w:r w:rsidRPr="0072529D">
        <w:t>T</w:t>
      </w:r>
      <w:r w:rsidRPr="0072529D">
        <w:rPr>
          <w:vertAlign w:val="subscript"/>
        </w:rPr>
        <w:t>2</w:t>
      </w:r>
      <w:r w:rsidRPr="0072529D">
        <w:t>≤</w:t>
      </w:r>
      <w:r>
        <w:t xml:space="preserve"> </w:t>
      </w:r>
      <w:proofErr w:type="gramStart"/>
      <w:r>
        <w:t>min(</w:t>
      </w:r>
      <w:proofErr w:type="gramEnd"/>
      <w:r>
        <w:t xml:space="preserve">remaining COT duration, </w:t>
      </w:r>
      <w:r w:rsidRPr="0072529D">
        <w:t>Remaining packet delay budget (PDB)</w:t>
      </w:r>
      <w:r>
        <w:t>).</w:t>
      </w:r>
    </w:p>
    <w:p w14:paraId="6FF96B8D" w14:textId="77777777" w:rsidR="009B3ABF" w:rsidRDefault="009B3ABF" w:rsidP="009B3ABF">
      <w:pPr>
        <w:rPr>
          <w:b/>
          <w:bCs/>
        </w:rPr>
      </w:pPr>
    </w:p>
    <w:p w14:paraId="4E9FF389" w14:textId="1C49FF39" w:rsidR="009B3ABF" w:rsidRPr="00733105" w:rsidRDefault="009B3ABF" w:rsidP="009B3ABF">
      <w:pPr>
        <w:rPr>
          <w:b/>
          <w:bCs/>
        </w:rPr>
      </w:pPr>
      <w:r w:rsidRPr="00733105">
        <w:rPr>
          <w:b/>
          <w:bCs/>
        </w:rPr>
        <w:t xml:space="preserve">Proposal </w:t>
      </w:r>
      <w:r w:rsidR="00AC7009">
        <w:rPr>
          <w:b/>
          <w:bCs/>
        </w:rPr>
        <w:t>1</w:t>
      </w:r>
      <w:r w:rsidRPr="00733105">
        <w:rPr>
          <w:b/>
          <w:bCs/>
        </w:rPr>
        <w:t xml:space="preserve">: </w:t>
      </w:r>
      <w:r>
        <w:rPr>
          <w:b/>
          <w:bCs/>
        </w:rPr>
        <w:t xml:space="preserve">When the responding UE </w:t>
      </w:r>
      <w:r w:rsidR="00B02C1F">
        <w:rPr>
          <w:b/>
          <w:bCs/>
        </w:rPr>
        <w:t xml:space="preserve">received the COT sharing SCI, the UE can trigger </w:t>
      </w:r>
      <w:r>
        <w:rPr>
          <w:b/>
          <w:bCs/>
        </w:rPr>
        <w:t xml:space="preserve">the resource </w:t>
      </w:r>
      <w:r w:rsidR="00B02C1F">
        <w:rPr>
          <w:b/>
          <w:bCs/>
        </w:rPr>
        <w:t>re</w:t>
      </w:r>
      <w:r>
        <w:rPr>
          <w:b/>
          <w:bCs/>
        </w:rPr>
        <w:t xml:space="preserve">selection </w:t>
      </w:r>
      <w:r w:rsidR="00B02C1F">
        <w:rPr>
          <w:b/>
          <w:bCs/>
        </w:rPr>
        <w:t xml:space="preserve">procedure prioritizing resources within shared COT.  </w:t>
      </w:r>
    </w:p>
    <w:p w14:paraId="68FE2877" w14:textId="77777777" w:rsidR="009B3ABF" w:rsidRDefault="009B3ABF" w:rsidP="004236E6"/>
    <w:p w14:paraId="6B202918" w14:textId="2FB8E962" w:rsidR="00B02C1F" w:rsidRPr="00733105" w:rsidRDefault="00B02C1F" w:rsidP="00B02C1F">
      <w:pPr>
        <w:rPr>
          <w:b/>
          <w:bCs/>
        </w:rPr>
      </w:pPr>
      <w:r w:rsidRPr="00733105">
        <w:rPr>
          <w:b/>
          <w:bCs/>
        </w:rPr>
        <w:t xml:space="preserve">Proposal </w:t>
      </w:r>
      <w:r>
        <w:rPr>
          <w:b/>
          <w:bCs/>
        </w:rPr>
        <w:t>2</w:t>
      </w:r>
      <w:r w:rsidRPr="00733105">
        <w:rPr>
          <w:b/>
          <w:bCs/>
        </w:rPr>
        <w:t xml:space="preserve">: </w:t>
      </w:r>
      <w:r>
        <w:rPr>
          <w:b/>
          <w:bCs/>
        </w:rPr>
        <w:t xml:space="preserve">When the responding UE perform resource selection within the shared COT, the resource selection window should be within the SL duration to share length indicated in the initiating UE’s </w:t>
      </w:r>
      <w:r w:rsidRPr="00733105">
        <w:rPr>
          <w:b/>
          <w:bCs/>
        </w:rPr>
        <w:t xml:space="preserve">SCI. </w:t>
      </w:r>
    </w:p>
    <w:p w14:paraId="35DC9A81" w14:textId="77777777" w:rsidR="00B02C1F" w:rsidRDefault="00B02C1F" w:rsidP="004236E6"/>
    <w:p w14:paraId="68D62A04" w14:textId="0464FCD8" w:rsidR="004236E6" w:rsidRDefault="00FF0706" w:rsidP="004236E6">
      <w:r>
        <w:t xml:space="preserve">Since the responding UEs will transmit within the shared COT, and the COT initiating UE can resume the transmission within the COT, to reduce the collision, for other UEs who are not responding UEs, the COT duration should be considered as reserved by the COT initiating UE and COT responding UEs. Therefore, upon receiving SCI carrying the COT sharing information including MCOT (or derived from CAPC value), the other UEs should trigger resource reselection procedure if the priority of the non-responding UEs is lower than the COT initiating UE. </w:t>
      </w:r>
    </w:p>
    <w:p w14:paraId="221EBC19" w14:textId="77777777" w:rsidR="00FF0706" w:rsidRDefault="00FF0706" w:rsidP="004236E6"/>
    <w:p w14:paraId="200F2476" w14:textId="22DF9423" w:rsidR="00FF0706" w:rsidRDefault="00FF0706" w:rsidP="004236E6">
      <w:r w:rsidRPr="00733105">
        <w:rPr>
          <w:b/>
          <w:bCs/>
        </w:rPr>
        <w:lastRenderedPageBreak/>
        <w:t xml:space="preserve">Proposal </w:t>
      </w:r>
      <w:r w:rsidR="00B02C1F">
        <w:rPr>
          <w:b/>
          <w:bCs/>
        </w:rPr>
        <w:t>3</w:t>
      </w:r>
      <w:r w:rsidRPr="00733105">
        <w:rPr>
          <w:b/>
          <w:bCs/>
        </w:rPr>
        <w:t>:</w:t>
      </w:r>
      <w:r>
        <w:rPr>
          <w:b/>
          <w:bCs/>
        </w:rPr>
        <w:t xml:space="preserve"> For other UEs who are not COT responding UEs, upon receiving SCI carrying COT sharing information including </w:t>
      </w:r>
      <w:r w:rsidR="007E7CD5">
        <w:rPr>
          <w:b/>
          <w:bCs/>
        </w:rPr>
        <w:t>CAPC priority/</w:t>
      </w:r>
      <w:r>
        <w:rPr>
          <w:b/>
          <w:bCs/>
        </w:rPr>
        <w:t xml:space="preserve">MCOT length, </w:t>
      </w:r>
      <w:r w:rsidR="00580109">
        <w:rPr>
          <w:b/>
          <w:bCs/>
        </w:rPr>
        <w:t>the resources within MCOT is marked as reserved. I</w:t>
      </w:r>
      <w:r w:rsidR="00AB7CB0">
        <w:rPr>
          <w:b/>
          <w:bCs/>
        </w:rPr>
        <w:t xml:space="preserve">f the other UEs have resource reservation within the COT, </w:t>
      </w:r>
      <w:r>
        <w:rPr>
          <w:b/>
          <w:bCs/>
        </w:rPr>
        <w:t xml:space="preserve">the other UEs will trigger resource reselection if the traffic priority is lower than COT initiating UE’s priority used to acquire the COT.   </w:t>
      </w:r>
    </w:p>
    <w:p w14:paraId="4CF0593F" w14:textId="77777777" w:rsidR="00FF0706" w:rsidRDefault="00FF0706" w:rsidP="004236E6"/>
    <w:p w14:paraId="00580F71" w14:textId="77777777" w:rsidR="00871566" w:rsidRDefault="00871566" w:rsidP="00871566">
      <w:r w:rsidRPr="00733105">
        <w:t xml:space="preserve">For COT sharing, the responding device should transmit only the traffic with priority class higher than the priority class used to acquire the COT, the transmission power to be used is also lower than the Tx power used in EDT calculation for channel access. </w:t>
      </w:r>
      <w:r>
        <w:t xml:space="preserve">If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rPr>
          <w:i/>
          <w:iCs/>
        </w:rPr>
        <w:t xml:space="preserve"> </w:t>
      </w:r>
      <w:r>
        <w:t xml:space="preserve">is configured, the COT initiating UE will used the configured threshold for type 1 CCA, and the COT initiating UE and COT responding UEs will transmit with the Tx power lower than the power used to acquire the COT. If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t xml:space="preserve"> is not configured, then the EDT value (i.e., Tx power limitation which can be calculated from EDT) needs to be signaled in the SCI.   </w:t>
      </w:r>
    </w:p>
    <w:p w14:paraId="1EAA24F2" w14:textId="77777777" w:rsidR="00871566" w:rsidRPr="00733105" w:rsidRDefault="00871566" w:rsidP="00036D0F"/>
    <w:p w14:paraId="018B414B" w14:textId="216E5C60" w:rsidR="004B14AB" w:rsidRPr="00345300" w:rsidRDefault="0096567E" w:rsidP="0096567E">
      <w:pPr>
        <w:rPr>
          <w:color w:val="000000" w:themeColor="text1"/>
        </w:rPr>
      </w:pPr>
      <w:r w:rsidRPr="00733105">
        <w:rPr>
          <w:b/>
          <w:bCs/>
        </w:rPr>
        <w:t xml:space="preserve">Proposal </w:t>
      </w:r>
      <w:r w:rsidR="00345300">
        <w:rPr>
          <w:b/>
          <w:bCs/>
        </w:rPr>
        <w:t>4</w:t>
      </w:r>
      <w:r w:rsidRPr="00733105">
        <w:rPr>
          <w:b/>
          <w:bCs/>
        </w:rPr>
        <w:t xml:space="preserve">: SCI </w:t>
      </w:r>
      <w:r w:rsidR="00871566">
        <w:rPr>
          <w:b/>
          <w:bCs/>
        </w:rPr>
        <w:t xml:space="preserve">for COT sharing include </w:t>
      </w:r>
      <w:r w:rsidR="001F0C92" w:rsidRPr="00733105">
        <w:rPr>
          <w:b/>
          <w:bCs/>
        </w:rPr>
        <w:t>EDT</w:t>
      </w:r>
      <w:r w:rsidR="00871566">
        <w:rPr>
          <w:b/>
          <w:bCs/>
        </w:rPr>
        <w:t xml:space="preserve"> </w:t>
      </w:r>
      <w:r w:rsidR="00345300">
        <w:rPr>
          <w:b/>
          <w:bCs/>
        </w:rPr>
        <w:t xml:space="preserve">to enable higher access opportunity when Tx power is lower than </w:t>
      </w:r>
      <w:proofErr w:type="spellStart"/>
      <w:r w:rsidR="00345300" w:rsidRPr="00871566">
        <w:rPr>
          <w:b/>
          <w:bCs/>
          <w:i/>
          <w:iCs/>
        </w:rPr>
        <w:t>ue</w:t>
      </w:r>
      <w:proofErr w:type="spellEnd"/>
      <w:r w:rsidR="00345300" w:rsidRPr="00871566">
        <w:rPr>
          <w:b/>
          <w:bCs/>
          <w:i/>
          <w:iCs/>
        </w:rPr>
        <w:t>-</w:t>
      </w:r>
      <w:proofErr w:type="spellStart"/>
      <w:r w:rsidR="00345300" w:rsidRPr="00871566">
        <w:rPr>
          <w:b/>
          <w:bCs/>
          <w:i/>
          <w:iCs/>
        </w:rPr>
        <w:t>toUE</w:t>
      </w:r>
      <w:proofErr w:type="spellEnd"/>
      <w:r w:rsidR="00345300" w:rsidRPr="00871566">
        <w:rPr>
          <w:b/>
          <w:bCs/>
          <w:i/>
          <w:iCs/>
        </w:rPr>
        <w:t>-COT-</w:t>
      </w:r>
      <w:proofErr w:type="spellStart"/>
      <w:r w:rsidR="00345300" w:rsidRPr="00871566">
        <w:rPr>
          <w:b/>
          <w:bCs/>
          <w:i/>
          <w:iCs/>
        </w:rPr>
        <w:t>SharingED</w:t>
      </w:r>
      <w:proofErr w:type="spellEnd"/>
      <w:r w:rsidR="00345300" w:rsidRPr="00871566">
        <w:rPr>
          <w:b/>
          <w:bCs/>
          <w:i/>
          <w:iCs/>
        </w:rPr>
        <w:t>-Threshold</w:t>
      </w:r>
      <w:r w:rsidR="00345300">
        <w:rPr>
          <w:b/>
          <w:bCs/>
          <w:i/>
          <w:iCs/>
        </w:rPr>
        <w:t xml:space="preserve"> if</w:t>
      </w:r>
      <w:r w:rsidR="00345300">
        <w:rPr>
          <w:i/>
          <w:iCs/>
        </w:rPr>
        <w:t xml:space="preserve"> </w:t>
      </w:r>
      <w:r w:rsidR="00345300" w:rsidRPr="00871566">
        <w:rPr>
          <w:b/>
          <w:bCs/>
          <w:color w:val="000000" w:themeColor="text1"/>
        </w:rPr>
        <w:t>configured</w:t>
      </w:r>
      <w:r w:rsidR="00345300">
        <w:rPr>
          <w:b/>
          <w:bCs/>
          <w:color w:val="000000" w:themeColor="text1"/>
        </w:rPr>
        <w:t xml:space="preserve">, as well as in the case where </w:t>
      </w:r>
      <w:proofErr w:type="spellStart"/>
      <w:r w:rsidR="00871566" w:rsidRPr="00871566">
        <w:rPr>
          <w:b/>
          <w:bCs/>
          <w:i/>
          <w:iCs/>
        </w:rPr>
        <w:t>ue</w:t>
      </w:r>
      <w:proofErr w:type="spellEnd"/>
      <w:r w:rsidR="00871566" w:rsidRPr="00871566">
        <w:rPr>
          <w:b/>
          <w:bCs/>
          <w:i/>
          <w:iCs/>
        </w:rPr>
        <w:t>-</w:t>
      </w:r>
      <w:proofErr w:type="spellStart"/>
      <w:r w:rsidR="00871566" w:rsidRPr="00871566">
        <w:rPr>
          <w:b/>
          <w:bCs/>
          <w:i/>
          <w:iCs/>
        </w:rPr>
        <w:t>toUE</w:t>
      </w:r>
      <w:proofErr w:type="spellEnd"/>
      <w:r w:rsidR="00871566" w:rsidRPr="00871566">
        <w:rPr>
          <w:b/>
          <w:bCs/>
          <w:i/>
          <w:iCs/>
        </w:rPr>
        <w:t>-COT-</w:t>
      </w:r>
      <w:proofErr w:type="spellStart"/>
      <w:r w:rsidR="00871566" w:rsidRPr="00871566">
        <w:rPr>
          <w:b/>
          <w:bCs/>
          <w:i/>
          <w:iCs/>
        </w:rPr>
        <w:t>SharingED</w:t>
      </w:r>
      <w:proofErr w:type="spellEnd"/>
      <w:r w:rsidR="00871566" w:rsidRPr="00871566">
        <w:rPr>
          <w:b/>
          <w:bCs/>
          <w:i/>
          <w:iCs/>
        </w:rPr>
        <w:t>-Threshold</w:t>
      </w:r>
      <w:r w:rsidR="00871566">
        <w:rPr>
          <w:i/>
          <w:iCs/>
        </w:rPr>
        <w:t xml:space="preserve"> </w:t>
      </w:r>
      <w:r w:rsidR="00871566" w:rsidRPr="00871566">
        <w:rPr>
          <w:b/>
          <w:bCs/>
          <w:color w:val="000000" w:themeColor="text1"/>
        </w:rPr>
        <w:t>is not configured</w:t>
      </w:r>
      <w:r w:rsidRPr="00871566">
        <w:rPr>
          <w:b/>
          <w:bCs/>
          <w:color w:val="000000" w:themeColor="text1"/>
        </w:rPr>
        <w:t xml:space="preserve">. </w:t>
      </w:r>
    </w:p>
    <w:p w14:paraId="577F8160" w14:textId="2BF85FFE" w:rsidR="00257884" w:rsidRPr="00871566" w:rsidRDefault="000357BD" w:rsidP="006A28F6">
      <w:pPr>
        <w:rPr>
          <w:color w:val="000000" w:themeColor="text1"/>
        </w:rPr>
      </w:pPr>
      <w:r w:rsidRPr="00871566">
        <w:rPr>
          <w:color w:val="000000" w:themeColor="text1"/>
        </w:rPr>
        <w:t xml:space="preserve">  </w:t>
      </w:r>
    </w:p>
    <w:p w14:paraId="32D78613" w14:textId="3C883871" w:rsidR="00EC40C9" w:rsidRPr="003555B9" w:rsidRDefault="00EC40C9" w:rsidP="003555B9">
      <w:pPr>
        <w:pStyle w:val="Heading2"/>
        <w:numPr>
          <w:ilvl w:val="0"/>
          <w:numId w:val="0"/>
        </w:numPr>
        <w:ind w:left="576" w:hanging="576"/>
        <w:rPr>
          <w:rFonts w:eastAsia="Times New Roman"/>
          <w:sz w:val="24"/>
          <w:szCs w:val="24"/>
        </w:rPr>
      </w:pPr>
      <w:r w:rsidRPr="003555B9">
        <w:rPr>
          <w:rFonts w:eastAsia="Times New Roman"/>
          <w:sz w:val="24"/>
          <w:szCs w:val="24"/>
        </w:rPr>
        <w:t>For COT sharing, the following agreements are captured:</w:t>
      </w:r>
    </w:p>
    <w:p w14:paraId="5BE47C31" w14:textId="77777777" w:rsidR="00EC40C9" w:rsidRDefault="00EC40C9" w:rsidP="00547781"/>
    <w:p w14:paraId="4BF88A54" w14:textId="106505C5" w:rsidR="00EC40C9" w:rsidRDefault="00EC40C9" w:rsidP="00547781">
      <w:r>
        <w:rPr>
          <w:noProof/>
        </w:rPr>
        <mc:AlternateContent>
          <mc:Choice Requires="wps">
            <w:drawing>
              <wp:anchor distT="0" distB="0" distL="114300" distR="114300" simplePos="0" relativeHeight="251677696" behindDoc="0" locked="0" layoutInCell="1" allowOverlap="1" wp14:anchorId="0E9B2073" wp14:editId="36A5B3A6">
                <wp:simplePos x="0" y="0"/>
                <wp:positionH relativeFrom="column">
                  <wp:posOffset>-53396</wp:posOffset>
                </wp:positionH>
                <wp:positionV relativeFrom="paragraph">
                  <wp:posOffset>61071</wp:posOffset>
                </wp:positionV>
                <wp:extent cx="5820057" cy="2229267"/>
                <wp:effectExtent l="0" t="0" r="9525" b="19050"/>
                <wp:wrapNone/>
                <wp:docPr id="1115744605" name="Text Box 3"/>
                <wp:cNvGraphicFramePr/>
                <a:graphic xmlns:a="http://schemas.openxmlformats.org/drawingml/2006/main">
                  <a:graphicData uri="http://schemas.microsoft.com/office/word/2010/wordprocessingShape">
                    <wps:wsp>
                      <wps:cNvSpPr txBox="1"/>
                      <wps:spPr>
                        <a:xfrm>
                          <a:off x="0" y="0"/>
                          <a:ext cx="5820057" cy="2229267"/>
                        </a:xfrm>
                        <a:prstGeom prst="rect">
                          <a:avLst/>
                        </a:prstGeom>
                        <a:solidFill>
                          <a:schemeClr val="lt1"/>
                        </a:solidFill>
                        <a:ln w="6350">
                          <a:solidFill>
                            <a:prstClr val="black"/>
                          </a:solidFill>
                        </a:ln>
                      </wps:spPr>
                      <wps:txbx>
                        <w:txbxContent>
                          <w:p w14:paraId="58933D43" w14:textId="77777777" w:rsidR="00EC40C9" w:rsidRDefault="00EC40C9" w:rsidP="00EC40C9">
                            <w:pPr>
                              <w:autoSpaceDE w:val="0"/>
                              <w:autoSpaceDN w:val="0"/>
                              <w:jc w:val="both"/>
                              <w:rPr>
                                <w:color w:val="000000"/>
                                <w:szCs w:val="28"/>
                                <w:lang w:eastAsia="x-none"/>
                              </w:rPr>
                            </w:pPr>
                            <w:r w:rsidRPr="0071543A">
                              <w:rPr>
                                <w:b/>
                                <w:bCs/>
                                <w:highlight w:val="green"/>
                              </w:rPr>
                              <w:t>Agreement</w:t>
                            </w:r>
                          </w:p>
                          <w:p w14:paraId="23A20CA8" w14:textId="77777777" w:rsidR="00EC40C9" w:rsidRPr="00EC40C9" w:rsidRDefault="00EC40C9" w:rsidP="00EC40C9">
                            <w:pPr>
                              <w:autoSpaceDE w:val="0"/>
                              <w:autoSpaceDN w:val="0"/>
                              <w:jc w:val="both"/>
                              <w:rPr>
                                <w:color w:val="000000"/>
                              </w:rPr>
                            </w:pPr>
                            <w:r w:rsidRPr="00EC40C9">
                              <w:rPr>
                                <w:color w:val="000000"/>
                                <w:lang w:eastAsia="x-none"/>
                              </w:rPr>
                              <w:t>A</w:t>
                            </w:r>
                            <w:r w:rsidRPr="00EC40C9">
                              <w:rPr>
                                <w:color w:val="000000"/>
                              </w:rPr>
                              <w:t xml:space="preserve"> set of one or more candidate CPE starting position(s) that can be used for PSCCH/PSSCH transmission within a COT (for the case of sharing a COT) and outside a COT (for the case of initiating a COT) is </w:t>
                            </w:r>
                            <w:r w:rsidRPr="00EC40C9">
                              <w:rPr>
                                <w:color w:val="000000" w:themeColor="text1"/>
                              </w:rPr>
                              <w:t xml:space="preserve">separately </w:t>
                            </w:r>
                            <w:r w:rsidRPr="00EC40C9">
                              <w:rPr>
                                <w:color w:val="000000"/>
                              </w:rPr>
                              <w:t xml:space="preserve">(pre-)configured per resource pool based on the pre-defined set of all </w:t>
                            </w:r>
                            <w:r w:rsidRPr="00EC40C9">
                              <w:t>candidate CPE starting positions.</w:t>
                            </w:r>
                          </w:p>
                          <w:p w14:paraId="1ACC504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Note: for the case of sharing a COT, the CPE occurs after LBT gap for type 2A/2B/2C</w:t>
                            </w:r>
                          </w:p>
                          <w:p w14:paraId="2B30F6C2"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a subset of candidate CPE starting position(s) that can be used for PSCCH/PSSCH transmission within a COT is indicated by SCI carrying COT sharing information</w:t>
                            </w:r>
                          </w:p>
                          <w:p w14:paraId="643FB271" w14:textId="54815CBE"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default starting position is included in each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9B2073" id="_x0000_t202" coordsize="21600,21600" o:spt="202" path="m,l,21600r21600,l21600,xe">
                <v:stroke joinstyle="miter"/>
                <v:path gradientshapeok="t" o:connecttype="rect"/>
              </v:shapetype>
              <v:shape id="Text Box 3" o:spid="_x0000_s1026" type="#_x0000_t202" style="position:absolute;margin-left:-4.2pt;margin-top:4.8pt;width:458.25pt;height:17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" fillcolor="white [3201]" strokeweight=".5pt">
                <v:textbox>
                  <w:txbxContent>
                    <w:p w14:paraId="58933D43" w14:textId="77777777" w:rsidR="00EC40C9" w:rsidRDefault="00EC40C9" w:rsidP="00EC40C9">
                      <w:pPr>
                        <w:autoSpaceDE w:val="0"/>
                        <w:autoSpaceDN w:val="0"/>
                        <w:jc w:val="both"/>
                        <w:rPr>
                          <w:color w:val="000000"/>
                          <w:szCs w:val="28"/>
                          <w:lang w:eastAsia="x-none"/>
                        </w:rPr>
                      </w:pPr>
                      <w:r w:rsidRPr="0071543A">
                        <w:rPr>
                          <w:b/>
                          <w:bCs/>
                          <w:highlight w:val="green"/>
                        </w:rPr>
                        <w:t>Agreement</w:t>
                      </w:r>
                    </w:p>
                    <w:p w14:paraId="23A20CA8" w14:textId="77777777" w:rsidR="00EC40C9" w:rsidRPr="00EC40C9" w:rsidRDefault="00EC40C9" w:rsidP="00EC40C9">
                      <w:pPr>
                        <w:autoSpaceDE w:val="0"/>
                        <w:autoSpaceDN w:val="0"/>
                        <w:jc w:val="both"/>
                        <w:rPr>
                          <w:color w:val="000000"/>
                        </w:rPr>
                      </w:pPr>
                      <w:r w:rsidRPr="00EC40C9">
                        <w:rPr>
                          <w:color w:val="000000"/>
                          <w:lang w:eastAsia="x-none"/>
                        </w:rPr>
                        <w:t>A</w:t>
                      </w:r>
                      <w:r w:rsidRPr="00EC40C9">
                        <w:rPr>
                          <w:color w:val="000000"/>
                        </w:rPr>
                        <w:t xml:space="preserve"> set of one or more candidate CPE starting position(s) that can be used for PSCCH/PSSCH transmission within a COT (for the case of sharing a COT) and outside a COT (for the case of initiating a COT) is </w:t>
                      </w:r>
                      <w:r w:rsidRPr="00EC40C9">
                        <w:rPr>
                          <w:color w:val="000000" w:themeColor="text1"/>
                        </w:rPr>
                        <w:t xml:space="preserve">separately </w:t>
                      </w:r>
                      <w:r w:rsidRPr="00EC40C9">
                        <w:rPr>
                          <w:color w:val="000000"/>
                        </w:rPr>
                        <w:t xml:space="preserve">(pre-)configured per resource pool based on the pre-defined set of all </w:t>
                      </w:r>
                      <w:r w:rsidRPr="00EC40C9">
                        <w:t>candidate CPE starting positions.</w:t>
                      </w:r>
                    </w:p>
                    <w:p w14:paraId="1ACC504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Note: for the case of sharing a COT, the CPE occurs after LBT gap for type 2A/2B/2C</w:t>
                      </w:r>
                    </w:p>
                    <w:p w14:paraId="2B30F6C2"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a subset of candidate CPE starting position(s) that can be used for PSCCH/PSSCH transmission within a COT is indicated by SCI carrying COT sharing information</w:t>
                      </w:r>
                    </w:p>
                    <w:p w14:paraId="643FB271" w14:textId="54815CBE"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default starting position is included in each set</w:t>
                      </w:r>
                    </w:p>
                  </w:txbxContent>
                </v:textbox>
              </v:shape>
            </w:pict>
          </mc:Fallback>
        </mc:AlternateContent>
      </w:r>
    </w:p>
    <w:p w14:paraId="54A5373B" w14:textId="77777777" w:rsidR="00EC40C9" w:rsidRDefault="00EC40C9" w:rsidP="00547781"/>
    <w:p w14:paraId="212D5B24" w14:textId="77777777" w:rsidR="00EC40C9" w:rsidRDefault="00EC40C9" w:rsidP="00547781"/>
    <w:p w14:paraId="0FD66FD4" w14:textId="77777777" w:rsidR="00EC40C9" w:rsidRDefault="00EC40C9" w:rsidP="00547781"/>
    <w:p w14:paraId="247E716A" w14:textId="77777777" w:rsidR="00EC40C9" w:rsidRDefault="00EC40C9" w:rsidP="00547781"/>
    <w:p w14:paraId="032426B0" w14:textId="77777777" w:rsidR="00EC40C9" w:rsidRDefault="00EC40C9" w:rsidP="00547781"/>
    <w:p w14:paraId="45FAF7E8" w14:textId="77777777" w:rsidR="00EC40C9" w:rsidRDefault="00EC40C9" w:rsidP="00547781"/>
    <w:p w14:paraId="1138A06D" w14:textId="77777777" w:rsidR="00EC40C9" w:rsidRDefault="00EC40C9" w:rsidP="00547781"/>
    <w:p w14:paraId="79FD1340" w14:textId="77777777" w:rsidR="00EC40C9" w:rsidRDefault="00EC40C9" w:rsidP="00547781"/>
    <w:p w14:paraId="15617D61" w14:textId="77777777" w:rsidR="00EC40C9" w:rsidRDefault="00EC40C9" w:rsidP="00547781"/>
    <w:p w14:paraId="07D70BFB" w14:textId="77777777" w:rsidR="00EC40C9" w:rsidRDefault="00EC40C9" w:rsidP="00547781"/>
    <w:p w14:paraId="12F0A754" w14:textId="77777777" w:rsidR="00EC40C9" w:rsidRDefault="00EC40C9" w:rsidP="00547781"/>
    <w:p w14:paraId="5B47D9F9" w14:textId="77777777" w:rsidR="00EC40C9" w:rsidRDefault="00EC40C9" w:rsidP="00547781"/>
    <w:p w14:paraId="0ED7F981" w14:textId="77777777" w:rsidR="00EC40C9" w:rsidRDefault="00EC40C9" w:rsidP="00547781"/>
    <w:p w14:paraId="153F098D" w14:textId="04B03788" w:rsidR="002372CC" w:rsidRDefault="002372CC" w:rsidP="00483731">
      <w:pPr>
        <w:tabs>
          <w:tab w:val="left" w:pos="640"/>
        </w:tabs>
        <w:adjustRightInd w:val="0"/>
      </w:pPr>
      <w:r>
        <w:t xml:space="preserve">In </w:t>
      </w:r>
      <w:proofErr w:type="spellStart"/>
      <w:r>
        <w:t>Uu</w:t>
      </w:r>
      <w:proofErr w:type="spellEnd"/>
      <w:r>
        <w:t xml:space="preserve"> link, channel access and CPE is signaled in DL and UL DCI for UL transmission. Channel access model such as type 1, type 2A/2B/2C and CPE is jointed configured using </w:t>
      </w:r>
      <w:proofErr w:type="spellStart"/>
      <w:r>
        <w:t>ChannelAccess-CPext</w:t>
      </w:r>
      <w:proofErr w:type="spellEnd"/>
      <w:r>
        <w:t xml:space="preserve"> field. </w:t>
      </w:r>
      <w:r w:rsidR="008174D8">
        <w:t xml:space="preserve">Similar concept can be used in sidelink to enable dynamic indication of CPE length. If not indicated in SCI, the default configured CPE can be used.  </w:t>
      </w:r>
    </w:p>
    <w:p w14:paraId="07B27A6A" w14:textId="782ED6CB" w:rsidR="00B25D65" w:rsidRDefault="002372CC" w:rsidP="008174D8">
      <w:pPr>
        <w:tabs>
          <w:tab w:val="left" w:pos="640"/>
        </w:tabs>
        <w:overflowPunct w:val="0"/>
        <w:spacing w:before="100" w:beforeAutospacing="1" w:after="180"/>
        <w:textAlignment w:val="baseline"/>
      </w:pPr>
      <w:r w:rsidRPr="00A415A3">
        <w:rPr>
          <w:b/>
          <w:bCs/>
          <w:color w:val="000000" w:themeColor="text1"/>
        </w:rPr>
        <w:t xml:space="preserve">Proposal </w:t>
      </w:r>
      <w:r w:rsidR="00C354E6">
        <w:rPr>
          <w:b/>
          <w:bCs/>
          <w:color w:val="000000" w:themeColor="text1"/>
        </w:rPr>
        <w:t>5</w:t>
      </w:r>
      <w:r w:rsidRPr="00A415A3">
        <w:rPr>
          <w:b/>
          <w:bCs/>
          <w:color w:val="000000" w:themeColor="text1"/>
        </w:rPr>
        <w:t xml:space="preserve">:  </w:t>
      </w:r>
      <w:r w:rsidR="008174D8" w:rsidRPr="008174D8">
        <w:rPr>
          <w:b/>
          <w:bCs/>
          <w:color w:val="000000" w:themeColor="text1"/>
        </w:rPr>
        <w:t>CPE length and CCA type can be dynamically</w:t>
      </w:r>
      <w:r w:rsidR="00257884">
        <w:rPr>
          <w:b/>
          <w:bCs/>
          <w:color w:val="000000" w:themeColor="text1"/>
        </w:rPr>
        <w:t xml:space="preserve"> updated by</w:t>
      </w:r>
      <w:r w:rsidR="008174D8" w:rsidRPr="008174D8">
        <w:rPr>
          <w:b/>
          <w:bCs/>
          <w:color w:val="000000" w:themeColor="text1"/>
        </w:rPr>
        <w:t xml:space="preserve"> </w:t>
      </w:r>
      <w:r w:rsidR="00661755">
        <w:rPr>
          <w:b/>
          <w:bCs/>
          <w:color w:val="000000" w:themeColor="text1"/>
        </w:rPr>
        <w:t xml:space="preserve">COT sharing </w:t>
      </w:r>
      <w:r w:rsidR="008174D8" w:rsidRPr="008174D8">
        <w:rPr>
          <w:b/>
          <w:bCs/>
          <w:color w:val="000000" w:themeColor="text1"/>
        </w:rPr>
        <w:t>SCI</w:t>
      </w:r>
      <w:r w:rsidR="008174D8">
        <w:rPr>
          <w:b/>
          <w:bCs/>
          <w:color w:val="000000" w:themeColor="text1"/>
        </w:rPr>
        <w:t xml:space="preserve"> </w:t>
      </w:r>
      <w:r w:rsidR="008174D8" w:rsidRPr="008174D8">
        <w:rPr>
          <w:b/>
          <w:bCs/>
          <w:color w:val="000000" w:themeColor="text1"/>
        </w:rPr>
        <w:t>for shared COT.</w:t>
      </w:r>
      <w:r w:rsidR="008174D8">
        <w:rPr>
          <w:b/>
          <w:bCs/>
          <w:color w:val="000000" w:themeColor="text1"/>
        </w:rPr>
        <w:t xml:space="preserve"> </w:t>
      </w:r>
    </w:p>
    <w:p w14:paraId="2E417390" w14:textId="5A7DB7B7" w:rsidR="00FA2160" w:rsidRDefault="008174D8" w:rsidP="00FA2160">
      <w:r>
        <w:t xml:space="preserve">The gap symbol in slot format is used for Tx/Rx transition and to perform CCA. The gap symbol length needs to be longer than the CCA type 2A to enable COT sharing. </w:t>
      </w:r>
      <w:r w:rsidR="005A0EF5">
        <w:t xml:space="preserve">If 60KHz SCS is supported in SL-U, the OFDM symbol length of 60KHz SCS is shorter than 25us. To enable type 2A CCA, 2 gap symbol should be enabled for 60KHz SCS, as shown in Fig. </w:t>
      </w:r>
      <w:r w:rsidR="003555B9">
        <w:t>1</w:t>
      </w:r>
      <w:r w:rsidR="005A0EF5">
        <w:t xml:space="preserve">. </w:t>
      </w:r>
    </w:p>
    <w:p w14:paraId="2CECF26A" w14:textId="69543EFD" w:rsidR="005A0EF5" w:rsidRPr="00733105" w:rsidRDefault="005A0EF5" w:rsidP="005A0EF5">
      <w:pPr>
        <w:tabs>
          <w:tab w:val="left" w:pos="640"/>
        </w:tabs>
        <w:overflowPunct w:val="0"/>
        <w:spacing w:before="100" w:beforeAutospacing="1" w:after="180"/>
        <w:jc w:val="center"/>
        <w:textAlignment w:val="baseline"/>
        <w:rPr>
          <w:b/>
          <w:bCs/>
        </w:rPr>
      </w:pPr>
      <w:r w:rsidRPr="005A0EF5">
        <w:rPr>
          <w:b/>
          <w:bCs/>
          <w:noProof/>
        </w:rPr>
        <w:lastRenderedPageBreak/>
        <w:drawing>
          <wp:inline distT="0" distB="0" distL="0" distR="0" wp14:anchorId="233A219D" wp14:editId="0724818F">
            <wp:extent cx="1684075" cy="1586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96578" cy="1597987"/>
                    </a:xfrm>
                    <a:prstGeom prst="rect">
                      <a:avLst/>
                    </a:prstGeom>
                  </pic:spPr>
                </pic:pic>
              </a:graphicData>
            </a:graphic>
          </wp:inline>
        </w:drawing>
      </w:r>
      <w:r w:rsidRPr="005A0EF5">
        <w:rPr>
          <w:b/>
          <w:bCs/>
          <w:noProof/>
        </w:rPr>
        <w:drawing>
          <wp:inline distT="0" distB="0" distL="0" distR="0" wp14:anchorId="518C38B0" wp14:editId="1AA5E523">
            <wp:extent cx="756518" cy="1395643"/>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95880" cy="1468260"/>
                    </a:xfrm>
                    <a:prstGeom prst="rect">
                      <a:avLst/>
                    </a:prstGeom>
                  </pic:spPr>
                </pic:pic>
              </a:graphicData>
            </a:graphic>
          </wp:inline>
        </w:drawing>
      </w:r>
    </w:p>
    <w:p w14:paraId="632B847D" w14:textId="5A7AE69D" w:rsidR="00FC7CD1" w:rsidRDefault="005A0EF5" w:rsidP="005A0EF5">
      <w:pPr>
        <w:jc w:val="center"/>
      </w:pPr>
      <w:r>
        <w:t xml:space="preserve">Fig. </w:t>
      </w:r>
      <w:r w:rsidR="003555B9">
        <w:t>1</w:t>
      </w:r>
      <w:r>
        <w:t xml:space="preserve">: 2 gap symbol length for 60KHz SCS to allow 25us CCA </w:t>
      </w:r>
      <w:proofErr w:type="gramStart"/>
      <w:r>
        <w:t>time</w:t>
      </w:r>
      <w:proofErr w:type="gramEnd"/>
    </w:p>
    <w:p w14:paraId="3D151DA3" w14:textId="02BD6D92" w:rsidR="005A0EF5" w:rsidRDefault="005A0EF5" w:rsidP="005A0EF5">
      <w:pPr>
        <w:tabs>
          <w:tab w:val="left" w:pos="640"/>
        </w:tabs>
        <w:overflowPunct w:val="0"/>
        <w:spacing w:before="100" w:beforeAutospacing="1" w:after="180"/>
        <w:textAlignment w:val="baseline"/>
        <w:rPr>
          <w:b/>
          <w:bCs/>
        </w:rPr>
      </w:pPr>
      <w:r w:rsidRPr="00733105">
        <w:rPr>
          <w:b/>
          <w:bCs/>
        </w:rPr>
        <w:t xml:space="preserve">Proposal </w:t>
      </w:r>
      <w:r w:rsidR="00C354E6">
        <w:rPr>
          <w:b/>
          <w:bCs/>
        </w:rPr>
        <w:t>6</w:t>
      </w:r>
      <w:r w:rsidRPr="00733105">
        <w:rPr>
          <w:b/>
          <w:bCs/>
        </w:rPr>
        <w:t xml:space="preserve">:  </w:t>
      </w:r>
      <w:r>
        <w:rPr>
          <w:b/>
          <w:bCs/>
        </w:rPr>
        <w:t xml:space="preserve">For 60KHz SCS, to allow 25us CCA, extend the gap symbol to 2 symbol length.  </w:t>
      </w:r>
    </w:p>
    <w:p w14:paraId="58191645" w14:textId="654088CE" w:rsidR="00FA2160" w:rsidRPr="00DD2E0E" w:rsidRDefault="002769DA" w:rsidP="00FA2160">
      <w:pPr>
        <w:pStyle w:val="Heading2"/>
      </w:pPr>
      <w:r>
        <w:t xml:space="preserve">DCI format 3-X enhancement for resource selection mode 1 </w:t>
      </w:r>
      <w:r w:rsidR="00FA2160" w:rsidRPr="00DD2E0E">
        <w:t xml:space="preserve">  </w:t>
      </w:r>
    </w:p>
    <w:p w14:paraId="21C122A5" w14:textId="77777777" w:rsidR="003717F2" w:rsidRDefault="003717F2" w:rsidP="00FA2160"/>
    <w:p w14:paraId="7A8746B4" w14:textId="7D7A2FAD" w:rsidR="003717F2" w:rsidRDefault="00E3182D" w:rsidP="00FA2160">
      <w:r>
        <w:t xml:space="preserve">In RAN1 114, it was agreed for DCI format 3_X enhancement for single TB. For multiple TB, it was captured as FFS. </w:t>
      </w:r>
    </w:p>
    <w:p w14:paraId="076502AE" w14:textId="4FA59D37" w:rsidR="00E3182D" w:rsidRDefault="00E3182D" w:rsidP="00FA2160">
      <w:r>
        <w:rPr>
          <w:noProof/>
        </w:rPr>
        <mc:AlternateContent>
          <mc:Choice Requires="wps">
            <w:drawing>
              <wp:anchor distT="0" distB="0" distL="114300" distR="114300" simplePos="0" relativeHeight="251678720" behindDoc="0" locked="0" layoutInCell="1" allowOverlap="1" wp14:anchorId="6579EF82" wp14:editId="55B36473">
                <wp:simplePos x="0" y="0"/>
                <wp:positionH relativeFrom="column">
                  <wp:posOffset>0</wp:posOffset>
                </wp:positionH>
                <wp:positionV relativeFrom="paragraph">
                  <wp:posOffset>92563</wp:posOffset>
                </wp:positionV>
                <wp:extent cx="5669036" cy="2152357"/>
                <wp:effectExtent l="0" t="0" r="8255" b="6985"/>
                <wp:wrapNone/>
                <wp:docPr id="537533953" name="Text Box 1"/>
                <wp:cNvGraphicFramePr/>
                <a:graphic xmlns:a="http://schemas.openxmlformats.org/drawingml/2006/main">
                  <a:graphicData uri="http://schemas.microsoft.com/office/word/2010/wordprocessingShape">
                    <wps:wsp>
                      <wps:cNvSpPr txBox="1"/>
                      <wps:spPr>
                        <a:xfrm>
                          <a:off x="0" y="0"/>
                          <a:ext cx="5669036" cy="2152357"/>
                        </a:xfrm>
                        <a:prstGeom prst="rect">
                          <a:avLst/>
                        </a:prstGeom>
                        <a:solidFill>
                          <a:schemeClr val="lt1"/>
                        </a:solidFill>
                        <a:ln w="6350">
                          <a:solidFill>
                            <a:prstClr val="black"/>
                          </a:solidFill>
                        </a:ln>
                      </wps:spPr>
                      <wps:txbx>
                        <w:txbxContent>
                          <w:p w14:paraId="06468AF2" w14:textId="77777777" w:rsidR="00E3182D" w:rsidRPr="00CC1504" w:rsidRDefault="00E3182D" w:rsidP="00E3182D">
                            <w:pPr>
                              <w:rPr>
                                <w:szCs w:val="20"/>
                                <w:lang w:eastAsia="x-none"/>
                              </w:rPr>
                            </w:pPr>
                            <w:r w:rsidRPr="00CC1504">
                              <w:rPr>
                                <w:szCs w:val="20"/>
                                <w:highlight w:val="green"/>
                                <w:lang w:eastAsia="x-none"/>
                              </w:rPr>
                              <w:t>Agreement</w:t>
                            </w:r>
                          </w:p>
                          <w:p w14:paraId="5B4D1831" w14:textId="77777777" w:rsidR="00E3182D" w:rsidRPr="00BE3876" w:rsidRDefault="00E3182D" w:rsidP="00E3182D">
                            <w:pPr>
                              <w:rPr>
                                <w:lang w:eastAsia="x-none"/>
                              </w:rPr>
                            </w:pPr>
                            <w:r w:rsidRPr="00BE3876">
                              <w:rPr>
                                <w:lang w:eastAsia="x-none"/>
                              </w:rPr>
                              <w:t xml:space="preserve">For SL-U UE operates in Mode 1 resource allocation, when UE uses PSSCH resource(s) provided by a DCI format 3_X or, for a configured grant for single TB, </w:t>
                            </w:r>
                          </w:p>
                          <w:p w14:paraId="37A5E512" w14:textId="77777777" w:rsidR="00E3182D" w:rsidRPr="00BE3876" w:rsidRDefault="00E3182D" w:rsidP="00E3182D">
                            <w:pPr>
                              <w:numPr>
                                <w:ilvl w:val="0"/>
                                <w:numId w:val="21"/>
                              </w:numPr>
                              <w:tabs>
                                <w:tab w:val="left" w:pos="1440"/>
                              </w:tabs>
                              <w:ind w:left="720"/>
                              <w:rPr>
                                <w:lang w:eastAsia="x-none"/>
                              </w:rPr>
                            </w:pPr>
                            <w:r w:rsidRPr="00BE3876">
                              <w:rPr>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251B223" w14:textId="77777777" w:rsidR="00E3182D" w:rsidRPr="00BE3876" w:rsidRDefault="00E3182D" w:rsidP="00E3182D">
                            <w:pPr>
                              <w:numPr>
                                <w:ilvl w:val="0"/>
                                <w:numId w:val="21"/>
                              </w:numPr>
                              <w:tabs>
                                <w:tab w:val="left" w:pos="1440"/>
                              </w:tabs>
                              <w:ind w:left="720"/>
                              <w:rPr>
                                <w:lang w:eastAsia="x-none"/>
                              </w:rPr>
                            </w:pPr>
                            <w:r w:rsidRPr="00BE3876">
                              <w:rPr>
                                <w:lang w:eastAsia="x-none"/>
                              </w:rPr>
                              <w:t>FFS: whether/how to support multiple TBs for a DCI format 3_X or a configured grant.</w:t>
                            </w:r>
                          </w:p>
                          <w:p w14:paraId="337EF460" w14:textId="77777777" w:rsidR="00E3182D" w:rsidRDefault="00E31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9EF82" id="Text Box 1" o:spid="_x0000_s1027" type="#_x0000_t202" style="position:absolute;margin-left:0;margin-top:7.3pt;width:446.4pt;height:16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" fillcolor="white [3201]" strokeweight=".5pt">
                <v:textbox>
                  <w:txbxContent>
                    <w:p w14:paraId="06468AF2" w14:textId="77777777" w:rsidR="00E3182D" w:rsidRPr="00CC1504" w:rsidRDefault="00E3182D" w:rsidP="00E3182D">
                      <w:pPr>
                        <w:rPr>
                          <w:szCs w:val="20"/>
                          <w:lang w:eastAsia="x-none"/>
                        </w:rPr>
                      </w:pPr>
                      <w:r w:rsidRPr="00CC1504">
                        <w:rPr>
                          <w:szCs w:val="20"/>
                          <w:highlight w:val="green"/>
                          <w:lang w:eastAsia="x-none"/>
                        </w:rPr>
                        <w:t>Agreement</w:t>
                      </w:r>
                    </w:p>
                    <w:p w14:paraId="5B4D1831" w14:textId="77777777" w:rsidR="00E3182D" w:rsidRPr="00BE3876" w:rsidRDefault="00E3182D" w:rsidP="00E3182D">
                      <w:pPr>
                        <w:rPr>
                          <w:lang w:eastAsia="x-none"/>
                        </w:rPr>
                      </w:pPr>
                      <w:r w:rsidRPr="00BE3876">
                        <w:rPr>
                          <w:lang w:eastAsia="x-none"/>
                        </w:rPr>
                        <w:t xml:space="preserve">For SL-U UE operates in Mode 1 resource allocation, when UE uses PSSCH resource(s) provided by a DCI format 3_X or, for a configured grant for single TB, </w:t>
                      </w:r>
                    </w:p>
                    <w:p w14:paraId="37A5E512" w14:textId="77777777" w:rsidR="00E3182D" w:rsidRPr="00BE3876" w:rsidRDefault="00E3182D" w:rsidP="00E3182D">
                      <w:pPr>
                        <w:numPr>
                          <w:ilvl w:val="0"/>
                          <w:numId w:val="21"/>
                        </w:numPr>
                        <w:tabs>
                          <w:tab w:val="left" w:pos="1440"/>
                        </w:tabs>
                        <w:ind w:left="720"/>
                        <w:rPr>
                          <w:lang w:eastAsia="x-none"/>
                        </w:rPr>
                      </w:pPr>
                      <w:r w:rsidRPr="00BE3876">
                        <w:rPr>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251B223" w14:textId="77777777" w:rsidR="00E3182D" w:rsidRPr="00BE3876" w:rsidRDefault="00E3182D" w:rsidP="00E3182D">
                      <w:pPr>
                        <w:numPr>
                          <w:ilvl w:val="0"/>
                          <w:numId w:val="21"/>
                        </w:numPr>
                        <w:tabs>
                          <w:tab w:val="left" w:pos="1440"/>
                        </w:tabs>
                        <w:ind w:left="720"/>
                        <w:rPr>
                          <w:lang w:eastAsia="x-none"/>
                        </w:rPr>
                      </w:pPr>
                      <w:r w:rsidRPr="00BE3876">
                        <w:rPr>
                          <w:lang w:eastAsia="x-none"/>
                        </w:rPr>
                        <w:t>FFS: whether/how to support multiple TBs for a DCI format 3_X or a configured grant.</w:t>
                      </w:r>
                    </w:p>
                    <w:p w14:paraId="337EF460" w14:textId="77777777" w:rsidR="00E3182D" w:rsidRDefault="00E3182D"/>
                  </w:txbxContent>
                </v:textbox>
              </v:shape>
            </w:pict>
          </mc:Fallback>
        </mc:AlternateContent>
      </w:r>
    </w:p>
    <w:p w14:paraId="24EDA1C5" w14:textId="77777777" w:rsidR="00E3182D" w:rsidRDefault="00E3182D" w:rsidP="00FA2160"/>
    <w:p w14:paraId="4ECC6D51" w14:textId="77777777" w:rsidR="00E3182D" w:rsidRDefault="00E3182D" w:rsidP="00FA2160"/>
    <w:p w14:paraId="496B2114" w14:textId="77777777" w:rsidR="00E3182D" w:rsidRDefault="00E3182D" w:rsidP="00FA2160"/>
    <w:p w14:paraId="1A9A3865" w14:textId="77777777" w:rsidR="00E3182D" w:rsidRDefault="00E3182D" w:rsidP="00FA2160"/>
    <w:p w14:paraId="1C9E5694" w14:textId="6C27D865" w:rsidR="00E3182D" w:rsidRDefault="00E3182D" w:rsidP="00FA2160"/>
    <w:p w14:paraId="302D4EB3" w14:textId="77777777" w:rsidR="00E3182D" w:rsidRDefault="00E3182D" w:rsidP="00FA2160"/>
    <w:p w14:paraId="5295CF59" w14:textId="77777777" w:rsidR="00E3182D" w:rsidRDefault="00E3182D" w:rsidP="00FA2160"/>
    <w:p w14:paraId="3C905979" w14:textId="77777777" w:rsidR="00E3182D" w:rsidRDefault="00E3182D" w:rsidP="00FA2160"/>
    <w:p w14:paraId="118078E7" w14:textId="77777777" w:rsidR="00E3182D" w:rsidRDefault="00E3182D" w:rsidP="00FA2160"/>
    <w:p w14:paraId="1EBD4565" w14:textId="77777777" w:rsidR="00E3182D" w:rsidRDefault="00E3182D" w:rsidP="00FA2160"/>
    <w:p w14:paraId="6F608FB7" w14:textId="77777777" w:rsidR="00E3182D" w:rsidRDefault="00E3182D" w:rsidP="00FA2160"/>
    <w:p w14:paraId="617BE55C" w14:textId="77777777" w:rsidR="00E3182D" w:rsidRDefault="00E3182D" w:rsidP="00FA2160"/>
    <w:p w14:paraId="45567FA0" w14:textId="77777777" w:rsidR="00E3182D" w:rsidRDefault="00E3182D" w:rsidP="00FA2160"/>
    <w:p w14:paraId="5AE01E74" w14:textId="77777777" w:rsidR="00E3182D" w:rsidRDefault="00E3182D" w:rsidP="00FA2160"/>
    <w:p w14:paraId="35110F5E" w14:textId="4FE8FB22" w:rsidR="00117007" w:rsidRPr="00733105" w:rsidRDefault="00642660" w:rsidP="00FA2160">
      <w:r>
        <w:t>However, the s</w:t>
      </w:r>
      <w:r w:rsidR="00FA2160" w:rsidRPr="00733105">
        <w:t xml:space="preserve">upport of multi-consecutive slot transmission is agreed in RAN1 110. </w:t>
      </w:r>
    </w:p>
    <w:p w14:paraId="7F0847D0" w14:textId="77777777" w:rsidR="00FA2160" w:rsidRPr="00733105" w:rsidRDefault="00FA2160" w:rsidP="00FA2160">
      <w:r w:rsidRPr="00733105">
        <w:rPr>
          <w:noProof/>
        </w:rPr>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28"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0x/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Z7R4YmXLeRHpMtCO0nO8HWJ8A/M+WdmcXSQIVwH/4SHVIA5QSdRUoD99bf74I8d&#13;&#10;RSslNY5iRt3PPbOCEvVdY69ng/E4zG5UxpObISr22rK9tuh9tQIkaoCLZ3gUg79XJ1FaqN5wa5Yh&#13;&#10;KpqY5hg7o/4krny7ILh1XCyX0Qmn1TD/oDeGB+jQmEDrS/PGrOna6nEgHuE0tCz90N3WN7zUsNx7&#13;&#10;kGVsfeC5ZbWjHyc9Dk+3lWGVrvXodfl3LH4D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rqdMfz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163460A3" w14:textId="77777777" w:rsidR="00642660" w:rsidRDefault="00642660" w:rsidP="00FA2160"/>
    <w:p w14:paraId="2A22E9DB" w14:textId="33873705" w:rsidR="006C20E8" w:rsidRDefault="00FA2160" w:rsidP="006C20E8">
      <w:pPr>
        <w:pStyle w:val="NormalWeb"/>
        <w:overflowPunct/>
        <w:autoSpaceDE/>
        <w:autoSpaceDN/>
        <w:adjustRightInd/>
        <w:textAlignment w:val="auto"/>
      </w:pPr>
      <w:r w:rsidRPr="00733105">
        <w:t>For NR-U, multi-TTI PUSCH transmission targets to schedule multiple slots with different transport blocks using a single UL grant. The main NR-U multi-PUSCH design focus is to enable higher efficiency for larger traffic and increase UL transmission probability.</w:t>
      </w:r>
      <w:r w:rsidR="006C20E8" w:rsidRPr="006C20E8">
        <w:t xml:space="preserve"> </w:t>
      </w:r>
      <w:r w:rsidR="006C20E8" w:rsidRPr="00733105">
        <w:t>The</w:t>
      </w:r>
      <w:r w:rsidR="006C20E8">
        <w:t xml:space="preserve"> HARQ process ID is signaled by </w:t>
      </w:r>
      <w:proofErr w:type="spellStart"/>
      <w:r w:rsidR="006C20E8" w:rsidRPr="006C20E8">
        <w:rPr>
          <w:rFonts w:ascii="TimesNewRomanPS" w:hAnsi="TimesNewRomanPS"/>
          <w:i/>
          <w:iCs/>
        </w:rPr>
        <w:t>pusch-TimeDomainAllocationListForMultiPUSCH</w:t>
      </w:r>
      <w:proofErr w:type="spellEnd"/>
      <w:r w:rsidR="006C20E8" w:rsidRPr="006C20E8">
        <w:rPr>
          <w:rFonts w:ascii="TimesNewRomanPS" w:hAnsi="TimesNewRomanPS"/>
          <w:i/>
          <w:iCs/>
        </w:rPr>
        <w:t xml:space="preserve">. </w:t>
      </w:r>
      <w:r w:rsidR="006C20E8" w:rsidRPr="00733105">
        <w:t>The</w:t>
      </w:r>
      <w:r w:rsidR="006C20E8">
        <w:t xml:space="preserve"> HARQ process ID per allocation is sequentially ordered. The number of NDI bits linearly scale with </w:t>
      </w:r>
      <w:proofErr w:type="spellStart"/>
      <w:r w:rsidR="006C20E8" w:rsidRPr="006C20E8">
        <w:rPr>
          <w:rFonts w:ascii="TimesNewRomanPS" w:hAnsi="TimesNewRomanPS"/>
          <w:i/>
          <w:iCs/>
        </w:rPr>
        <w:t>pusch-TimeDomainAllocationListForMultiPUSCH</w:t>
      </w:r>
      <w:proofErr w:type="spellEnd"/>
      <w:r w:rsidR="006C20E8" w:rsidRPr="006C20E8">
        <w:rPr>
          <w:rFonts w:ascii="TimesNewRomanPS" w:hAnsi="TimesNewRomanPS"/>
          <w:i/>
          <w:iCs/>
        </w:rPr>
        <w:t xml:space="preserve">. </w:t>
      </w:r>
    </w:p>
    <w:p w14:paraId="4A0895FB" w14:textId="0D39F94D" w:rsidR="00642660" w:rsidRDefault="00642660" w:rsidP="00FA2160">
      <w:pPr>
        <w:pStyle w:val="0Maintext"/>
        <w:ind w:firstLine="0"/>
        <w:rPr>
          <w:rFonts w:cs="Times New Roman"/>
          <w:sz w:val="24"/>
          <w:szCs w:val="24"/>
          <w:lang w:val="en-US" w:eastAsia="zh-CN"/>
        </w:rPr>
      </w:pPr>
      <w:r w:rsidRPr="006C20E8">
        <w:rPr>
          <w:rFonts w:cs="Times New Roman"/>
          <w:sz w:val="24"/>
          <w:szCs w:val="24"/>
          <w:lang w:val="en-US" w:eastAsia="zh-CN"/>
        </w:rPr>
        <w:lastRenderedPageBreak/>
        <w:t xml:space="preserve">To enable </w:t>
      </w:r>
      <w:proofErr w:type="spellStart"/>
      <w:r w:rsidRPr="006C20E8">
        <w:rPr>
          <w:rFonts w:cs="Times New Roman"/>
          <w:sz w:val="24"/>
          <w:szCs w:val="24"/>
          <w:lang w:val="en-US" w:eastAsia="zh-CN"/>
        </w:rPr>
        <w:t>MCSt</w:t>
      </w:r>
      <w:proofErr w:type="spellEnd"/>
      <w:r w:rsidRPr="006C20E8">
        <w:rPr>
          <w:rFonts w:cs="Times New Roman"/>
          <w:sz w:val="24"/>
          <w:szCs w:val="24"/>
          <w:lang w:val="en-US" w:eastAsia="zh-CN"/>
        </w:rPr>
        <w:t xml:space="preserve"> in resource selection mode 1, the DCI format 3-X needs to be enhanced to carry multiple TB information. In legacy DCI 3_0, 4 bits HARQ process ID and 1 bit NDI is included for single TB transmission.</w:t>
      </w:r>
      <w:r w:rsidR="006C20E8">
        <w:rPr>
          <w:rFonts w:cs="Times New Roman"/>
          <w:sz w:val="24"/>
          <w:szCs w:val="24"/>
          <w:lang w:val="en-US" w:eastAsia="zh-CN"/>
        </w:rPr>
        <w:t xml:space="preserve"> </w:t>
      </w:r>
      <w:proofErr w:type="gramStart"/>
      <w:r w:rsidR="006C20E8">
        <w:rPr>
          <w:rFonts w:cs="Times New Roman"/>
          <w:sz w:val="24"/>
          <w:szCs w:val="24"/>
          <w:lang w:val="en-US" w:eastAsia="zh-CN"/>
        </w:rPr>
        <w:t>Similar to</w:t>
      </w:r>
      <w:proofErr w:type="gramEnd"/>
      <w:r w:rsidR="006C20E8">
        <w:rPr>
          <w:rFonts w:cs="Times New Roman"/>
          <w:sz w:val="24"/>
          <w:szCs w:val="24"/>
          <w:lang w:val="en-US" w:eastAsia="zh-CN"/>
        </w:rPr>
        <w:t xml:space="preserve"> DCI format 0-1 for </w:t>
      </w:r>
      <w:proofErr w:type="spellStart"/>
      <w:r w:rsidR="006C20E8">
        <w:rPr>
          <w:rFonts w:cs="Times New Roman"/>
          <w:sz w:val="24"/>
          <w:szCs w:val="24"/>
          <w:lang w:val="en-US" w:eastAsia="zh-CN"/>
        </w:rPr>
        <w:t>multiPUSCH</w:t>
      </w:r>
      <w:proofErr w:type="spellEnd"/>
      <w:r w:rsidR="006C20E8">
        <w:rPr>
          <w:rFonts w:cs="Times New Roman"/>
          <w:sz w:val="24"/>
          <w:szCs w:val="24"/>
          <w:lang w:val="en-US" w:eastAsia="zh-CN"/>
        </w:rPr>
        <w:t xml:space="preserve"> in NR-U, the following bits are proposed: </w:t>
      </w:r>
    </w:p>
    <w:p w14:paraId="02707629" w14:textId="6DB308C6" w:rsidR="006C20E8" w:rsidRDefault="006C20E8" w:rsidP="006C20E8">
      <w:pPr>
        <w:pStyle w:val="0Maintext"/>
        <w:numPr>
          <w:ilvl w:val="0"/>
          <w:numId w:val="50"/>
        </w:numPr>
        <w:rPr>
          <w:rFonts w:cs="Times New Roman"/>
          <w:sz w:val="24"/>
          <w:szCs w:val="24"/>
          <w:lang w:val="en-US" w:eastAsia="zh-CN"/>
        </w:rPr>
      </w:pPr>
      <w:r>
        <w:rPr>
          <w:rFonts w:cs="Times New Roman"/>
          <w:sz w:val="24"/>
          <w:szCs w:val="24"/>
          <w:lang w:val="en-US" w:eastAsia="zh-CN"/>
        </w:rPr>
        <w:t>Number of HARQ processes</w:t>
      </w:r>
      <w:r w:rsidR="00086C4D">
        <w:rPr>
          <w:rFonts w:cs="Times New Roman"/>
          <w:sz w:val="24"/>
          <w:szCs w:val="24"/>
          <w:lang w:val="en-US" w:eastAsia="zh-CN"/>
        </w:rPr>
        <w:t>, number of bits depends on higher layer configured max TBs per DCI 3_X</w:t>
      </w:r>
    </w:p>
    <w:p w14:paraId="5E1101CF" w14:textId="77724AB5" w:rsidR="00086C4D" w:rsidRDefault="00086C4D" w:rsidP="006C20E8">
      <w:pPr>
        <w:pStyle w:val="0Maintext"/>
        <w:numPr>
          <w:ilvl w:val="0"/>
          <w:numId w:val="50"/>
        </w:numPr>
        <w:rPr>
          <w:rFonts w:cs="Times New Roman"/>
          <w:sz w:val="24"/>
          <w:szCs w:val="24"/>
          <w:lang w:val="en-US" w:eastAsia="zh-CN"/>
        </w:rPr>
      </w:pPr>
      <w:r>
        <w:rPr>
          <w:rFonts w:cs="Times New Roman"/>
          <w:sz w:val="24"/>
          <w:szCs w:val="24"/>
          <w:lang w:val="en-US" w:eastAsia="zh-CN"/>
        </w:rPr>
        <w:t>Frist HARQ process ID (same 4 bits)</w:t>
      </w:r>
    </w:p>
    <w:p w14:paraId="42662AE0" w14:textId="77777777" w:rsidR="00086C4D" w:rsidRDefault="00086C4D" w:rsidP="006C20E8">
      <w:pPr>
        <w:pStyle w:val="0Maintext"/>
        <w:numPr>
          <w:ilvl w:val="0"/>
          <w:numId w:val="50"/>
        </w:numPr>
        <w:rPr>
          <w:rFonts w:cs="Times New Roman"/>
          <w:sz w:val="24"/>
          <w:szCs w:val="24"/>
          <w:lang w:val="en-US" w:eastAsia="zh-CN"/>
        </w:rPr>
      </w:pPr>
      <w:r>
        <w:rPr>
          <w:rFonts w:cs="Times New Roman"/>
          <w:sz w:val="24"/>
          <w:szCs w:val="24"/>
          <w:lang w:val="en-US" w:eastAsia="zh-CN"/>
        </w:rPr>
        <w:t xml:space="preserve">NDI bits, number of bits is configured by higher layer configured max TBs per DCI 3_X </w:t>
      </w:r>
    </w:p>
    <w:p w14:paraId="6CAFD02A" w14:textId="50FC3911" w:rsidR="00086C4D" w:rsidRPr="006C20E8" w:rsidRDefault="00086C4D" w:rsidP="00086C4D">
      <w:pPr>
        <w:pStyle w:val="0Maintext"/>
        <w:ind w:firstLine="0"/>
        <w:rPr>
          <w:rFonts w:cs="Times New Roman"/>
          <w:sz w:val="24"/>
          <w:szCs w:val="24"/>
          <w:lang w:val="en-US" w:eastAsia="zh-CN"/>
        </w:rPr>
      </w:pPr>
      <w:r>
        <w:rPr>
          <w:rFonts w:cs="Times New Roman"/>
          <w:sz w:val="24"/>
          <w:szCs w:val="24"/>
          <w:lang w:val="en-US" w:eastAsia="zh-CN"/>
        </w:rPr>
        <w:t xml:space="preserve">The actual HARQ process ID per each TB is calculated by incremental increase of the HARQ process ID.  </w:t>
      </w:r>
    </w:p>
    <w:p w14:paraId="471E39AE" w14:textId="6C23CF64" w:rsidR="00400755" w:rsidRDefault="00FA2160" w:rsidP="00FA2160">
      <w:pPr>
        <w:pStyle w:val="0Maintext"/>
        <w:ind w:firstLine="0"/>
        <w:rPr>
          <w:sz w:val="24"/>
          <w:szCs w:val="24"/>
        </w:rPr>
      </w:pPr>
      <w:r w:rsidRPr="00DD2E0E">
        <w:rPr>
          <w:rFonts w:cs="Times New Roman"/>
          <w:b/>
          <w:bCs/>
          <w:sz w:val="24"/>
          <w:szCs w:val="24"/>
          <w:lang w:val="en-US" w:eastAsia="zh-CN"/>
        </w:rPr>
        <w:t xml:space="preserve">Proposal </w:t>
      </w:r>
      <w:r w:rsidR="00C354E6">
        <w:rPr>
          <w:rFonts w:cs="Times New Roman"/>
          <w:b/>
          <w:bCs/>
          <w:sz w:val="24"/>
          <w:szCs w:val="24"/>
          <w:lang w:val="en-US" w:eastAsia="zh-CN"/>
        </w:rPr>
        <w:t>7</w:t>
      </w:r>
      <w:r w:rsidRPr="00DD2E0E">
        <w:rPr>
          <w:rFonts w:cs="Times New Roman"/>
          <w:b/>
          <w:bCs/>
          <w:sz w:val="24"/>
          <w:szCs w:val="24"/>
          <w:lang w:val="en-US" w:eastAsia="zh-CN"/>
        </w:rPr>
        <w:t xml:space="preserve">: </w:t>
      </w:r>
      <w:r w:rsidR="00086C4D">
        <w:rPr>
          <w:rFonts w:cs="Times New Roman"/>
          <w:b/>
          <w:bCs/>
          <w:sz w:val="24"/>
          <w:szCs w:val="24"/>
          <w:lang w:val="en-US" w:eastAsia="zh-CN"/>
        </w:rPr>
        <w:t xml:space="preserve">In DCI 3_X, additional HARQ processes related singling is included for multi-TB transmission.  </w:t>
      </w:r>
    </w:p>
    <w:p w14:paraId="4E885E51" w14:textId="18E666C9" w:rsidR="00086C4D" w:rsidRDefault="00086C4D" w:rsidP="00FA2160">
      <w:pPr>
        <w:pStyle w:val="0Maintext"/>
        <w:ind w:firstLine="0"/>
        <w:rPr>
          <w:sz w:val="24"/>
          <w:szCs w:val="24"/>
        </w:rPr>
      </w:pPr>
      <w:r>
        <w:rPr>
          <w:sz w:val="24"/>
          <w:szCs w:val="24"/>
        </w:rPr>
        <w:t xml:space="preserve">In addition, for resource selection mode 1, if gNB schedule multiple UEs within one slot, the starting CPE position should be aligned </w:t>
      </w:r>
      <w:proofErr w:type="gramStart"/>
      <w:r>
        <w:rPr>
          <w:sz w:val="24"/>
          <w:szCs w:val="24"/>
        </w:rPr>
        <w:t>in order to</w:t>
      </w:r>
      <w:proofErr w:type="gramEnd"/>
      <w:r>
        <w:rPr>
          <w:sz w:val="24"/>
          <w:szCs w:val="24"/>
        </w:rPr>
        <w:t xml:space="preserve"> enable FDM transmission of different UEs. Since each individual UE does not know the scheduling of other UEs, the CPE starting position should be </w:t>
      </w:r>
      <w:r w:rsidR="002769DA">
        <w:rPr>
          <w:sz w:val="24"/>
          <w:szCs w:val="24"/>
        </w:rPr>
        <w:t>indicated</w:t>
      </w:r>
      <w:r>
        <w:rPr>
          <w:sz w:val="24"/>
          <w:szCs w:val="24"/>
        </w:rPr>
        <w:t xml:space="preserve"> by the gNB in DCI 3-X, for both single slot and multi-slot transmission. </w:t>
      </w:r>
      <w:r w:rsidR="002769DA">
        <w:rPr>
          <w:sz w:val="24"/>
          <w:szCs w:val="24"/>
        </w:rPr>
        <w:t xml:space="preserve">The simple configuration can be indicating </w:t>
      </w:r>
      <w:r w:rsidR="00DE72CC">
        <w:rPr>
          <w:sz w:val="24"/>
          <w:szCs w:val="24"/>
        </w:rPr>
        <w:t>the SL transmission starts from one default CPE configuration, or the SL transmission can choos</w:t>
      </w:r>
      <w:r w:rsidR="00714F8C">
        <w:rPr>
          <w:sz w:val="24"/>
          <w:szCs w:val="24"/>
        </w:rPr>
        <w:t>e randomly</w:t>
      </w:r>
      <w:r w:rsidR="00DE72CC">
        <w:rPr>
          <w:sz w:val="24"/>
          <w:szCs w:val="24"/>
        </w:rPr>
        <w:t xml:space="preserve"> from one of the multiple CPE starting positions allowed in the specification. </w:t>
      </w:r>
    </w:p>
    <w:p w14:paraId="6476AC0B" w14:textId="64148C9E" w:rsidR="00DE72CC" w:rsidRDefault="00DE72CC" w:rsidP="00DE72CC">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C354E6">
        <w:rPr>
          <w:rFonts w:cs="Times New Roman"/>
          <w:b/>
          <w:bCs/>
          <w:sz w:val="24"/>
          <w:szCs w:val="24"/>
          <w:lang w:val="en-US" w:eastAsia="zh-CN"/>
        </w:rPr>
        <w:t>8</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additional bit indicating CPE starting position is included for the SL transmission.  </w:t>
      </w:r>
    </w:p>
    <w:p w14:paraId="14BADD90" w14:textId="081A3C11" w:rsidR="00714F8C" w:rsidRDefault="00714F8C" w:rsidP="00DE72CC">
      <w:pPr>
        <w:pStyle w:val="0Maintext"/>
        <w:ind w:firstLine="0"/>
        <w:rPr>
          <w:sz w:val="24"/>
          <w:szCs w:val="24"/>
        </w:rPr>
      </w:pPr>
      <w:r>
        <w:rPr>
          <w:sz w:val="24"/>
          <w:szCs w:val="24"/>
        </w:rPr>
        <w:t xml:space="preserve">CCA type and CAPC value is another factor is be considered in DCI 3-X signaling. If not signalled, UE will choose type 1 CCA by default. </w:t>
      </w:r>
    </w:p>
    <w:p w14:paraId="2D8C5E08" w14:textId="6C885CC0" w:rsidR="00661755" w:rsidRDefault="00661755" w:rsidP="00CD6288">
      <w:pPr>
        <w:pStyle w:val="Heading2"/>
      </w:pPr>
      <w:r>
        <w:t xml:space="preserve">Resource selection mode 2 enhancement </w:t>
      </w:r>
    </w:p>
    <w:p w14:paraId="2E464426" w14:textId="0201F0B8" w:rsidR="0081681F" w:rsidRPr="00733105" w:rsidRDefault="0081681F" w:rsidP="0081681F">
      <w:r>
        <w:t>Consistent LBT failure has been discussed within RAN1 and RAN2. RAN 2 decided that the L1 LBT failure indication granularity is per RB set. If an RB set trigger consistent LBT failure, MAC layer can indicate the C-LBT failure RB set to PHY, and PHY can exclude the RB set with consistent LBT failure from the candidate resource set S</w:t>
      </w:r>
      <w:r w:rsidRPr="009149EB">
        <w:rPr>
          <w:vertAlign w:val="subscript"/>
        </w:rPr>
        <w:t>A</w:t>
      </w:r>
      <w:r>
        <w:t xml:space="preserve">.   </w:t>
      </w:r>
      <w:r w:rsidRPr="00733105">
        <w:t xml:space="preserve"> </w:t>
      </w:r>
    </w:p>
    <w:p w14:paraId="1EE41CA8" w14:textId="394A6FBB" w:rsidR="0081681F" w:rsidRDefault="0081681F" w:rsidP="0081681F">
      <w:pPr>
        <w:pStyle w:val="NormalWeb"/>
        <w:rPr>
          <w:b/>
          <w:bCs/>
        </w:rPr>
      </w:pPr>
      <w:r w:rsidRPr="00733105">
        <w:rPr>
          <w:b/>
          <w:bCs/>
        </w:rPr>
        <w:t xml:space="preserve">Proposal </w:t>
      </w:r>
      <w:r w:rsidR="00C354E6">
        <w:rPr>
          <w:b/>
          <w:bCs/>
        </w:rPr>
        <w:t>9</w:t>
      </w:r>
      <w:r w:rsidRPr="00733105">
        <w:rPr>
          <w:b/>
          <w:bCs/>
        </w:rPr>
        <w:t xml:space="preserve">: </w:t>
      </w:r>
      <w:r>
        <w:rPr>
          <w:b/>
          <w:bCs/>
        </w:rPr>
        <w:t>For resource selection mode 2, exclude the RB set with consistent LBT failure from the candidate resource set S</w:t>
      </w:r>
      <w:r w:rsidRPr="009149EB">
        <w:rPr>
          <w:b/>
          <w:bCs/>
          <w:vertAlign w:val="subscript"/>
        </w:rPr>
        <w:t>A</w:t>
      </w:r>
      <w:r w:rsidR="00273D34">
        <w:rPr>
          <w:b/>
          <w:bCs/>
          <w:vertAlign w:val="subscript"/>
        </w:rPr>
        <w:t xml:space="preserve"> </w:t>
      </w:r>
      <w:r w:rsidR="00273D34" w:rsidRPr="00273D34">
        <w:rPr>
          <w:b/>
          <w:bCs/>
        </w:rPr>
        <w:t>in Step 1 of the resource selection procedure.</w:t>
      </w:r>
      <w:r>
        <w:rPr>
          <w:b/>
          <w:bCs/>
        </w:rPr>
        <w:t xml:space="preserve"> </w:t>
      </w:r>
    </w:p>
    <w:p w14:paraId="2FC6DB5C" w14:textId="06335E21" w:rsidR="00661755" w:rsidRPr="00661755" w:rsidRDefault="0081681F" w:rsidP="00661755">
      <w:r>
        <w:t xml:space="preserve">Consistent LBT failure RB set can be different for different UEs. Since PSSCH to PSFCH mapping is defined in specification, if the receiving UE’s PSFCH transmission happens to be in the RB sets with consistent LBT failure, it needs to be clarified whether PSFCH can be </w:t>
      </w:r>
      <w:r>
        <w:lastRenderedPageBreak/>
        <w:t xml:space="preserve">transmitted in the RB sets with consistent LBT failure. For simplicity, PSFCH transmission is allowed although the LBT failure rate for PSFCH is high.  </w:t>
      </w:r>
    </w:p>
    <w:p w14:paraId="077A4B2C" w14:textId="4B8EE7C9" w:rsidR="00661755" w:rsidRDefault="0081681F" w:rsidP="00661755">
      <w:pPr>
        <w:tabs>
          <w:tab w:val="left" w:pos="640"/>
        </w:tabs>
        <w:overflowPunct w:val="0"/>
        <w:spacing w:before="100" w:beforeAutospacing="1" w:after="180"/>
        <w:textAlignment w:val="baseline"/>
        <w:rPr>
          <w:b/>
          <w:bCs/>
        </w:rPr>
      </w:pPr>
      <w:r w:rsidRPr="00733105">
        <w:rPr>
          <w:b/>
          <w:bCs/>
        </w:rPr>
        <w:t xml:space="preserve">Proposal </w:t>
      </w:r>
      <w:r w:rsidR="00C354E6">
        <w:rPr>
          <w:b/>
          <w:bCs/>
        </w:rPr>
        <w:t>10</w:t>
      </w:r>
      <w:r w:rsidRPr="00733105">
        <w:rPr>
          <w:b/>
          <w:bCs/>
        </w:rPr>
        <w:t xml:space="preserve">: </w:t>
      </w:r>
      <w:r w:rsidR="00661755">
        <w:rPr>
          <w:b/>
          <w:bCs/>
        </w:rPr>
        <w:t xml:space="preserve">PSFCH transmission is allowed for </w:t>
      </w:r>
      <w:r>
        <w:rPr>
          <w:b/>
          <w:bCs/>
        </w:rPr>
        <w:t xml:space="preserve">the </w:t>
      </w:r>
      <w:r w:rsidR="00661755">
        <w:rPr>
          <w:b/>
          <w:bCs/>
        </w:rPr>
        <w:t>RB</w:t>
      </w:r>
      <w:r>
        <w:rPr>
          <w:b/>
          <w:bCs/>
        </w:rPr>
        <w:t xml:space="preserve"> set</w:t>
      </w:r>
      <w:r w:rsidR="00661755">
        <w:rPr>
          <w:b/>
          <w:bCs/>
        </w:rPr>
        <w:t xml:space="preserve"> with C_LBT failure. </w:t>
      </w:r>
    </w:p>
    <w:p w14:paraId="1B7B3C0C" w14:textId="6ED4BF1F" w:rsidR="00245F75" w:rsidRPr="00DD2E0E" w:rsidRDefault="00245F75" w:rsidP="00245F75">
      <w:pPr>
        <w:pStyle w:val="Heading2"/>
      </w:pPr>
      <w:r>
        <w:t xml:space="preserve">Multi-slot transmission </w:t>
      </w:r>
      <w:r w:rsidRPr="00DD2E0E">
        <w:t xml:space="preserve">  </w:t>
      </w:r>
    </w:p>
    <w:p w14:paraId="6B1B4301" w14:textId="5B03541F" w:rsidR="00627663" w:rsidRDefault="00627663" w:rsidP="00FA2160">
      <w:pPr>
        <w:pStyle w:val="0Maintext"/>
        <w:ind w:firstLine="0"/>
        <w:rPr>
          <w:sz w:val="24"/>
          <w:szCs w:val="24"/>
        </w:rPr>
      </w:pPr>
      <w:r>
        <w:rPr>
          <w:sz w:val="24"/>
          <w:szCs w:val="24"/>
        </w:rPr>
        <w:t xml:space="preserve">In </w:t>
      </w:r>
      <w:proofErr w:type="spellStart"/>
      <w:r>
        <w:rPr>
          <w:sz w:val="24"/>
          <w:szCs w:val="24"/>
        </w:rPr>
        <w:t>MCSt</w:t>
      </w:r>
      <w:proofErr w:type="spellEnd"/>
      <w:r>
        <w:rPr>
          <w:sz w:val="24"/>
          <w:szCs w:val="24"/>
        </w:rPr>
        <w:t>,</w:t>
      </w:r>
      <w:r w:rsidR="00396C58">
        <w:rPr>
          <w:sz w:val="24"/>
          <w:szCs w:val="24"/>
        </w:rPr>
        <w:t xml:space="preserve"> for slots without PSFCH resource, </w:t>
      </w:r>
      <w:r>
        <w:rPr>
          <w:sz w:val="24"/>
          <w:szCs w:val="24"/>
        </w:rPr>
        <w:t xml:space="preserve">to ensure the transmission does not loss the COT due to LBT gap, the gap symbol should transmit PSSCH with rate matching </w:t>
      </w:r>
      <w:proofErr w:type="gramStart"/>
      <w:r>
        <w:rPr>
          <w:sz w:val="24"/>
          <w:szCs w:val="24"/>
        </w:rPr>
        <w:t>in order to</w:t>
      </w:r>
      <w:proofErr w:type="gramEnd"/>
      <w:r>
        <w:rPr>
          <w:sz w:val="24"/>
          <w:szCs w:val="24"/>
        </w:rPr>
        <w:t xml:space="preserve"> efficiently utilize the resource.</w:t>
      </w:r>
      <w:r w:rsidR="00CC2090">
        <w:rPr>
          <w:sz w:val="24"/>
          <w:szCs w:val="24"/>
        </w:rPr>
        <w:t xml:space="preserve"> An example is shown in Fig. </w:t>
      </w:r>
      <w:r w:rsidR="002337DE">
        <w:rPr>
          <w:sz w:val="24"/>
          <w:szCs w:val="24"/>
        </w:rPr>
        <w:t>3</w:t>
      </w:r>
      <w:r w:rsidR="00CC2090">
        <w:rPr>
          <w:sz w:val="24"/>
          <w:szCs w:val="24"/>
        </w:rPr>
        <w:t xml:space="preserve">, where UE2 is the COT initiating UE. The blue slots are the multi-slot transmission from UE2 and UE 3, and the gap symbol is proposed to transmit PSSCH, i.e., continuous transmission without any gap. </w:t>
      </w:r>
      <w:r>
        <w:rPr>
          <w:sz w:val="24"/>
          <w:szCs w:val="24"/>
        </w:rPr>
        <w:t xml:space="preserve">In addition, </w:t>
      </w:r>
      <w:r w:rsidR="0000554A">
        <w:rPr>
          <w:sz w:val="24"/>
          <w:szCs w:val="24"/>
        </w:rPr>
        <w:t xml:space="preserve">as shown in the example between yellow slot and blue slots, </w:t>
      </w:r>
      <w:r>
        <w:rPr>
          <w:sz w:val="24"/>
          <w:szCs w:val="24"/>
        </w:rPr>
        <w:t>if the transmit UE</w:t>
      </w:r>
      <w:r w:rsidR="0000554A">
        <w:rPr>
          <w:sz w:val="24"/>
          <w:szCs w:val="24"/>
        </w:rPr>
        <w:t>2</w:t>
      </w:r>
      <w:r>
        <w:rPr>
          <w:sz w:val="24"/>
          <w:szCs w:val="24"/>
        </w:rPr>
        <w:t xml:space="preserve"> is transmitting to different UEs in different slots, it is also desirable to fill the gap symbol with PSSCH transmission, as any gap longer than 16us will require additional LBT.  </w:t>
      </w:r>
    </w:p>
    <w:p w14:paraId="1D159BF5" w14:textId="2D8EBEF6" w:rsidR="00CC2090" w:rsidRDefault="00CC2090" w:rsidP="00CC2090">
      <w:pPr>
        <w:pStyle w:val="0Maintext"/>
        <w:ind w:firstLine="0"/>
        <w:jc w:val="center"/>
        <w:rPr>
          <w:rFonts w:cs="Times New Roman"/>
          <w:b/>
          <w:bCs/>
          <w:color w:val="000000" w:themeColor="text1"/>
          <w:sz w:val="24"/>
          <w:szCs w:val="24"/>
          <w:lang w:val="en-US" w:eastAsia="zh-CN"/>
        </w:rPr>
      </w:pPr>
      <w:r w:rsidRPr="00CC2090">
        <w:rPr>
          <w:rFonts w:cs="Times New Roman"/>
          <w:b/>
          <w:bCs/>
          <w:noProof/>
          <w:color w:val="000000" w:themeColor="text1"/>
          <w:sz w:val="24"/>
          <w:szCs w:val="24"/>
          <w:lang w:val="en-US" w:eastAsia="zh-CN"/>
        </w:rPr>
        <w:drawing>
          <wp:inline distT="0" distB="0" distL="0" distR="0" wp14:anchorId="5840BABB" wp14:editId="07A52E8F">
            <wp:extent cx="2608385" cy="1163941"/>
            <wp:effectExtent l="0" t="0" r="0" b="5080"/>
            <wp:docPr id="856031305" name="Picture 1" descr="A blue and yellow rectangles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31305" name="Picture 1" descr="A blue and yellow rectangles with white text&#10;&#10;Description automatically generated with medium confidence"/>
                    <pic:cNvPicPr/>
                  </pic:nvPicPr>
                  <pic:blipFill>
                    <a:blip r:embed="rId10"/>
                    <a:stretch>
                      <a:fillRect/>
                    </a:stretch>
                  </pic:blipFill>
                  <pic:spPr>
                    <a:xfrm>
                      <a:off x="0" y="0"/>
                      <a:ext cx="2632872" cy="1174868"/>
                    </a:xfrm>
                    <a:prstGeom prst="rect">
                      <a:avLst/>
                    </a:prstGeom>
                  </pic:spPr>
                </pic:pic>
              </a:graphicData>
            </a:graphic>
          </wp:inline>
        </w:drawing>
      </w:r>
    </w:p>
    <w:p w14:paraId="1CAFCA36" w14:textId="24DC1CF2" w:rsidR="00CC2090" w:rsidRPr="00285DEB" w:rsidRDefault="00CC2090" w:rsidP="00CC2090">
      <w:pPr>
        <w:pStyle w:val="0Maintext"/>
        <w:ind w:firstLine="0"/>
        <w:jc w:val="center"/>
        <w:rPr>
          <w:rFonts w:cs="Times New Roman"/>
          <w:color w:val="000000" w:themeColor="text1"/>
          <w:sz w:val="24"/>
          <w:szCs w:val="24"/>
          <w:lang w:val="en-US" w:eastAsia="zh-CN"/>
        </w:rPr>
      </w:pPr>
      <w:r w:rsidRPr="00285DEB">
        <w:rPr>
          <w:rFonts w:cs="Times New Roman"/>
          <w:color w:val="000000" w:themeColor="text1"/>
          <w:sz w:val="24"/>
          <w:szCs w:val="24"/>
          <w:lang w:val="en-US" w:eastAsia="zh-CN"/>
        </w:rPr>
        <w:t xml:space="preserve">Fig. </w:t>
      </w:r>
      <w:r w:rsidR="00245F75">
        <w:rPr>
          <w:rFonts w:cs="Times New Roman"/>
          <w:color w:val="000000" w:themeColor="text1"/>
          <w:sz w:val="24"/>
          <w:szCs w:val="24"/>
          <w:lang w:val="en-US" w:eastAsia="zh-CN"/>
        </w:rPr>
        <w:t>2</w:t>
      </w:r>
      <w:r w:rsidRPr="00285DEB">
        <w:rPr>
          <w:rFonts w:cs="Times New Roman"/>
          <w:color w:val="000000" w:themeColor="text1"/>
          <w:sz w:val="24"/>
          <w:szCs w:val="24"/>
          <w:lang w:val="en-US" w:eastAsia="zh-CN"/>
        </w:rPr>
        <w:t>.</w:t>
      </w:r>
      <w:r w:rsidR="00285DEB">
        <w:rPr>
          <w:rFonts w:cs="Times New Roman"/>
          <w:color w:val="000000" w:themeColor="text1"/>
          <w:sz w:val="24"/>
          <w:szCs w:val="24"/>
          <w:lang w:val="en-US" w:eastAsia="zh-CN"/>
        </w:rPr>
        <w:t xml:space="preserve"> Example of COT initiating UE continuous transmission </w:t>
      </w:r>
    </w:p>
    <w:p w14:paraId="48422E06" w14:textId="07949DE2" w:rsidR="003C1061" w:rsidRDefault="003C1061"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0C4757">
        <w:rPr>
          <w:rFonts w:cs="Times New Roman"/>
          <w:b/>
          <w:bCs/>
          <w:color w:val="000000" w:themeColor="text1"/>
          <w:sz w:val="24"/>
          <w:szCs w:val="24"/>
          <w:lang w:val="en-US" w:eastAsia="zh-CN"/>
        </w:rPr>
        <w:t>1</w:t>
      </w:r>
      <w:r w:rsidR="00C354E6">
        <w:rPr>
          <w:rFonts w:cs="Times New Roman"/>
          <w:b/>
          <w:bCs/>
          <w:color w:val="000000" w:themeColor="text1"/>
          <w:sz w:val="24"/>
          <w:szCs w:val="24"/>
          <w:lang w:val="en-US" w:eastAsia="zh-CN"/>
        </w:rPr>
        <w:t>1</w:t>
      </w:r>
      <w:r w:rsidRPr="00E242CB">
        <w:rPr>
          <w:rFonts w:cs="Times New Roman"/>
          <w:b/>
          <w:bCs/>
          <w:color w:val="000000" w:themeColor="text1"/>
          <w:sz w:val="24"/>
          <w:szCs w:val="24"/>
          <w:lang w:val="en-US" w:eastAsia="zh-CN"/>
        </w:rPr>
        <w:t>: For multi-slot transmission</w:t>
      </w:r>
      <w:r w:rsidR="00396C58">
        <w:rPr>
          <w:rFonts w:cs="Times New Roman"/>
          <w:b/>
          <w:bCs/>
          <w:color w:val="000000" w:themeColor="text1"/>
          <w:sz w:val="24"/>
          <w:szCs w:val="24"/>
          <w:lang w:val="en-US" w:eastAsia="zh-CN"/>
        </w:rPr>
        <w:t>, for slots without PSFCH resource</w:t>
      </w:r>
      <w:r>
        <w:rPr>
          <w:rFonts w:cs="Times New Roman"/>
          <w:b/>
          <w:bCs/>
          <w:color w:val="000000" w:themeColor="text1"/>
          <w:sz w:val="24"/>
          <w:szCs w:val="24"/>
          <w:lang w:val="en-US" w:eastAsia="zh-CN"/>
        </w:rPr>
        <w:t xml:space="preserve">, PSSCH with rate matching is transmitted within the gap symbol.  </w:t>
      </w:r>
    </w:p>
    <w:p w14:paraId="645EA439" w14:textId="31A22328" w:rsidR="0000554A" w:rsidRDefault="0000554A"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0C4757">
        <w:rPr>
          <w:rFonts w:cs="Times New Roman"/>
          <w:b/>
          <w:bCs/>
          <w:color w:val="000000" w:themeColor="text1"/>
          <w:sz w:val="24"/>
          <w:szCs w:val="24"/>
          <w:lang w:val="en-US" w:eastAsia="zh-CN"/>
        </w:rPr>
        <w:t>1</w:t>
      </w:r>
      <w:r w:rsidR="00C354E6">
        <w:rPr>
          <w:rFonts w:cs="Times New Roman"/>
          <w:b/>
          <w:bCs/>
          <w:color w:val="000000" w:themeColor="text1"/>
          <w:sz w:val="24"/>
          <w:szCs w:val="24"/>
          <w:lang w:val="en-US" w:eastAsia="zh-CN"/>
        </w:rPr>
        <w:t>2</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w:t>
      </w:r>
      <w:r w:rsidR="00396C58">
        <w:rPr>
          <w:rFonts w:cs="Times New Roman"/>
          <w:b/>
          <w:bCs/>
          <w:color w:val="000000" w:themeColor="text1"/>
          <w:sz w:val="24"/>
          <w:szCs w:val="24"/>
          <w:lang w:val="en-US" w:eastAsia="zh-CN"/>
        </w:rPr>
        <w:t xml:space="preserve">for slots without PSFCH resource, </w:t>
      </w:r>
      <w:r>
        <w:rPr>
          <w:rFonts w:cs="Times New Roman"/>
          <w:b/>
          <w:bCs/>
          <w:color w:val="000000" w:themeColor="text1"/>
          <w:sz w:val="24"/>
          <w:szCs w:val="24"/>
          <w:lang w:val="en-US" w:eastAsia="zh-CN"/>
        </w:rPr>
        <w:t xml:space="preserve">PSSCH with rate matching can be used within the gap symbol to reduce additional LBT gap.  </w:t>
      </w:r>
    </w:p>
    <w:p w14:paraId="022777CA" w14:textId="20B57D8F" w:rsidR="00041988" w:rsidRPr="00DD2E0E" w:rsidRDefault="00C84FE2" w:rsidP="00DD2E0E">
      <w:pPr>
        <w:pStyle w:val="Heading1"/>
      </w:pPr>
      <w:r w:rsidRPr="00DD2E0E">
        <w:t>Conclusion</w:t>
      </w:r>
    </w:p>
    <w:p w14:paraId="3381097D" w14:textId="60DB8F8B" w:rsidR="00D80A4B"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3363F9B0" w14:textId="77777777" w:rsidR="00D81BB5" w:rsidRPr="00733105" w:rsidRDefault="00D81BB5" w:rsidP="00D81BB5">
      <w:pPr>
        <w:rPr>
          <w:b/>
          <w:bCs/>
        </w:rPr>
      </w:pPr>
      <w:r w:rsidRPr="00733105">
        <w:rPr>
          <w:b/>
          <w:bCs/>
        </w:rPr>
        <w:t xml:space="preserve">Proposal </w:t>
      </w:r>
      <w:r>
        <w:rPr>
          <w:b/>
          <w:bCs/>
        </w:rPr>
        <w:t>1</w:t>
      </w:r>
      <w:r w:rsidRPr="00733105">
        <w:rPr>
          <w:b/>
          <w:bCs/>
        </w:rPr>
        <w:t xml:space="preserve">: </w:t>
      </w:r>
      <w:r>
        <w:rPr>
          <w:b/>
          <w:bCs/>
        </w:rPr>
        <w:t xml:space="preserve">When the responding UE received the COT sharing SCI, the UE can trigger the resource reselection procedure prioritizing resources within shared COT.  </w:t>
      </w:r>
    </w:p>
    <w:p w14:paraId="1D6E9873" w14:textId="77777777" w:rsidR="00D81BB5" w:rsidRDefault="00D81BB5" w:rsidP="00D81BB5"/>
    <w:p w14:paraId="36DB4081" w14:textId="77777777" w:rsidR="00D81BB5" w:rsidRPr="00733105" w:rsidRDefault="00D81BB5" w:rsidP="00D81BB5">
      <w:pPr>
        <w:rPr>
          <w:b/>
          <w:bCs/>
        </w:rPr>
      </w:pPr>
      <w:r w:rsidRPr="00733105">
        <w:rPr>
          <w:b/>
          <w:bCs/>
        </w:rPr>
        <w:t xml:space="preserve">Proposal </w:t>
      </w:r>
      <w:r>
        <w:rPr>
          <w:b/>
          <w:bCs/>
        </w:rPr>
        <w:t>2</w:t>
      </w:r>
      <w:r w:rsidRPr="00733105">
        <w:rPr>
          <w:b/>
          <w:bCs/>
        </w:rPr>
        <w:t xml:space="preserve">: </w:t>
      </w:r>
      <w:r>
        <w:rPr>
          <w:b/>
          <w:bCs/>
        </w:rPr>
        <w:t xml:space="preserve">When the responding UE perform resource selection within the shared COT, the resource selection window should be within the SL duration to share length indicated in the initiating UE’s </w:t>
      </w:r>
      <w:r w:rsidRPr="00733105">
        <w:rPr>
          <w:b/>
          <w:bCs/>
        </w:rPr>
        <w:t xml:space="preserve">SCI. </w:t>
      </w:r>
    </w:p>
    <w:p w14:paraId="6D11C10F" w14:textId="77777777" w:rsidR="00D81BB5" w:rsidRDefault="00D81BB5" w:rsidP="00285DEB"/>
    <w:p w14:paraId="70660530" w14:textId="3C7B0B89" w:rsidR="00D81BB5" w:rsidRDefault="00D81BB5" w:rsidP="00D81BB5">
      <w:pPr>
        <w:rPr>
          <w:b/>
          <w:bCs/>
        </w:rPr>
      </w:pPr>
      <w:r w:rsidRPr="00733105">
        <w:rPr>
          <w:b/>
          <w:bCs/>
        </w:rPr>
        <w:t xml:space="preserve">Proposal </w:t>
      </w:r>
      <w:r>
        <w:rPr>
          <w:b/>
          <w:bCs/>
        </w:rPr>
        <w:t>3</w:t>
      </w:r>
      <w:r w:rsidRPr="00733105">
        <w:rPr>
          <w:b/>
          <w:bCs/>
        </w:rPr>
        <w:t>:</w:t>
      </w:r>
      <w:r>
        <w:rPr>
          <w:b/>
          <w:bCs/>
        </w:rPr>
        <w:t xml:space="preserve"> For other UEs who are not COT responding UEs, upon receiving SCI carrying COT sharing information including CAPC priority/MCOT length, the </w:t>
      </w:r>
      <w:r>
        <w:rPr>
          <w:b/>
          <w:bCs/>
        </w:rPr>
        <w:lastRenderedPageBreak/>
        <w:t xml:space="preserve">resources within MCOT is marked as reserved. If the other UEs have resource reservation within the COT, the other UEs will trigger resource reselection if the traffic priority is lower than COT initiating UE’s priority used to acquire the COT.   </w:t>
      </w:r>
    </w:p>
    <w:p w14:paraId="397E57F5" w14:textId="77777777" w:rsidR="006B5A24" w:rsidRDefault="006B5A24" w:rsidP="00D81BB5">
      <w:pPr>
        <w:rPr>
          <w:b/>
          <w:bCs/>
        </w:rPr>
      </w:pPr>
    </w:p>
    <w:p w14:paraId="5501ABBC" w14:textId="77777777" w:rsidR="006B5A24" w:rsidRPr="00345300" w:rsidRDefault="006B5A24" w:rsidP="006B5A24">
      <w:pPr>
        <w:rPr>
          <w:color w:val="000000" w:themeColor="text1"/>
        </w:rPr>
      </w:pPr>
      <w:r w:rsidRPr="00733105">
        <w:rPr>
          <w:b/>
          <w:bCs/>
        </w:rPr>
        <w:t xml:space="preserve">Proposal </w:t>
      </w:r>
      <w:r>
        <w:rPr>
          <w:b/>
          <w:bCs/>
        </w:rPr>
        <w:t>4</w:t>
      </w:r>
      <w:r w:rsidRPr="00733105">
        <w:rPr>
          <w:b/>
          <w:bCs/>
        </w:rPr>
        <w:t xml:space="preserve">: SCI </w:t>
      </w:r>
      <w:r>
        <w:rPr>
          <w:b/>
          <w:bCs/>
        </w:rPr>
        <w:t xml:space="preserve">for COT sharing include </w:t>
      </w:r>
      <w:r w:rsidRPr="00733105">
        <w:rPr>
          <w:b/>
          <w:bCs/>
        </w:rPr>
        <w:t>EDT</w:t>
      </w:r>
      <w:r>
        <w:rPr>
          <w:b/>
          <w:bCs/>
        </w:rPr>
        <w:t xml:space="preserve"> to enable higher access opportunity when Tx power is lower than </w:t>
      </w:r>
      <w:proofErr w:type="spellStart"/>
      <w:r w:rsidRPr="00871566">
        <w:rPr>
          <w:b/>
          <w:bCs/>
          <w:i/>
          <w:iCs/>
        </w:rPr>
        <w:t>ue</w:t>
      </w:r>
      <w:proofErr w:type="spellEnd"/>
      <w:r w:rsidRPr="00871566">
        <w:rPr>
          <w:b/>
          <w:bCs/>
          <w:i/>
          <w:iCs/>
        </w:rPr>
        <w:t>-</w:t>
      </w:r>
      <w:proofErr w:type="spellStart"/>
      <w:r w:rsidRPr="00871566">
        <w:rPr>
          <w:b/>
          <w:bCs/>
          <w:i/>
          <w:iCs/>
        </w:rPr>
        <w:t>toUE</w:t>
      </w:r>
      <w:proofErr w:type="spellEnd"/>
      <w:r w:rsidRPr="00871566">
        <w:rPr>
          <w:b/>
          <w:bCs/>
          <w:i/>
          <w:iCs/>
        </w:rPr>
        <w:t>-COT-</w:t>
      </w:r>
      <w:proofErr w:type="spellStart"/>
      <w:r w:rsidRPr="00871566">
        <w:rPr>
          <w:b/>
          <w:bCs/>
          <w:i/>
          <w:iCs/>
        </w:rPr>
        <w:t>SharingED</w:t>
      </w:r>
      <w:proofErr w:type="spellEnd"/>
      <w:r w:rsidRPr="00871566">
        <w:rPr>
          <w:b/>
          <w:bCs/>
          <w:i/>
          <w:iCs/>
        </w:rPr>
        <w:t>-Threshold</w:t>
      </w:r>
      <w:r>
        <w:rPr>
          <w:b/>
          <w:bCs/>
          <w:i/>
          <w:iCs/>
        </w:rPr>
        <w:t xml:space="preserve"> if</w:t>
      </w:r>
      <w:r>
        <w:rPr>
          <w:i/>
          <w:iCs/>
        </w:rPr>
        <w:t xml:space="preserve"> </w:t>
      </w:r>
      <w:r w:rsidRPr="00871566">
        <w:rPr>
          <w:b/>
          <w:bCs/>
          <w:color w:val="000000" w:themeColor="text1"/>
        </w:rPr>
        <w:t>configured</w:t>
      </w:r>
      <w:r>
        <w:rPr>
          <w:b/>
          <w:bCs/>
          <w:color w:val="000000" w:themeColor="text1"/>
        </w:rPr>
        <w:t xml:space="preserve">, as well as in the case where </w:t>
      </w:r>
      <w:proofErr w:type="spellStart"/>
      <w:r w:rsidRPr="00871566">
        <w:rPr>
          <w:b/>
          <w:bCs/>
          <w:i/>
          <w:iCs/>
        </w:rPr>
        <w:t>ue</w:t>
      </w:r>
      <w:proofErr w:type="spellEnd"/>
      <w:r w:rsidRPr="00871566">
        <w:rPr>
          <w:b/>
          <w:bCs/>
          <w:i/>
          <w:iCs/>
        </w:rPr>
        <w:t>-</w:t>
      </w:r>
      <w:proofErr w:type="spellStart"/>
      <w:r w:rsidRPr="00871566">
        <w:rPr>
          <w:b/>
          <w:bCs/>
          <w:i/>
          <w:iCs/>
        </w:rPr>
        <w:t>toUE</w:t>
      </w:r>
      <w:proofErr w:type="spellEnd"/>
      <w:r w:rsidRPr="00871566">
        <w:rPr>
          <w:b/>
          <w:bCs/>
          <w:i/>
          <w:iCs/>
        </w:rPr>
        <w:t>-COT-</w:t>
      </w:r>
      <w:proofErr w:type="spellStart"/>
      <w:r w:rsidRPr="00871566">
        <w:rPr>
          <w:b/>
          <w:bCs/>
          <w:i/>
          <w:iCs/>
        </w:rPr>
        <w:t>SharingED</w:t>
      </w:r>
      <w:proofErr w:type="spellEnd"/>
      <w:r w:rsidRPr="00871566">
        <w:rPr>
          <w:b/>
          <w:bCs/>
          <w:i/>
          <w:iCs/>
        </w:rPr>
        <w:t>-Threshold</w:t>
      </w:r>
      <w:r>
        <w:rPr>
          <w:i/>
          <w:iCs/>
        </w:rPr>
        <w:t xml:space="preserve"> </w:t>
      </w:r>
      <w:r w:rsidRPr="00871566">
        <w:rPr>
          <w:b/>
          <w:bCs/>
          <w:color w:val="000000" w:themeColor="text1"/>
        </w:rPr>
        <w:t xml:space="preserve">is not configured. </w:t>
      </w:r>
    </w:p>
    <w:p w14:paraId="67691A47" w14:textId="77777777" w:rsidR="006B5A24" w:rsidRDefault="006B5A24" w:rsidP="006B5A24">
      <w:pPr>
        <w:tabs>
          <w:tab w:val="left" w:pos="640"/>
        </w:tabs>
        <w:overflowPunct w:val="0"/>
        <w:spacing w:before="100" w:beforeAutospacing="1" w:after="180"/>
        <w:textAlignment w:val="baseline"/>
      </w:pPr>
      <w:r w:rsidRPr="00A415A3">
        <w:rPr>
          <w:b/>
          <w:bCs/>
          <w:color w:val="000000" w:themeColor="text1"/>
        </w:rPr>
        <w:t xml:space="preserve">Proposal </w:t>
      </w:r>
      <w:r>
        <w:rPr>
          <w:b/>
          <w:bCs/>
          <w:color w:val="000000" w:themeColor="text1"/>
        </w:rPr>
        <w:t>5</w:t>
      </w:r>
      <w:r w:rsidRPr="00A415A3">
        <w:rPr>
          <w:b/>
          <w:bCs/>
          <w:color w:val="000000" w:themeColor="text1"/>
        </w:rPr>
        <w:t xml:space="preserve">:  </w:t>
      </w:r>
      <w:r w:rsidRPr="008174D8">
        <w:rPr>
          <w:b/>
          <w:bCs/>
          <w:color w:val="000000" w:themeColor="text1"/>
        </w:rPr>
        <w:t>CPE length and CCA type can be dynamically</w:t>
      </w:r>
      <w:r>
        <w:rPr>
          <w:b/>
          <w:bCs/>
          <w:color w:val="000000" w:themeColor="text1"/>
        </w:rPr>
        <w:t xml:space="preserve"> updated by</w:t>
      </w:r>
      <w:r w:rsidRPr="008174D8">
        <w:rPr>
          <w:b/>
          <w:bCs/>
          <w:color w:val="000000" w:themeColor="text1"/>
        </w:rPr>
        <w:t xml:space="preserve"> </w:t>
      </w:r>
      <w:r>
        <w:rPr>
          <w:b/>
          <w:bCs/>
          <w:color w:val="000000" w:themeColor="text1"/>
        </w:rPr>
        <w:t xml:space="preserve">COT sharing </w:t>
      </w:r>
      <w:r w:rsidRPr="008174D8">
        <w:rPr>
          <w:b/>
          <w:bCs/>
          <w:color w:val="000000" w:themeColor="text1"/>
        </w:rPr>
        <w:t>SCI</w:t>
      </w:r>
      <w:r>
        <w:rPr>
          <w:b/>
          <w:bCs/>
          <w:color w:val="000000" w:themeColor="text1"/>
        </w:rPr>
        <w:t xml:space="preserve"> </w:t>
      </w:r>
      <w:r w:rsidRPr="008174D8">
        <w:rPr>
          <w:b/>
          <w:bCs/>
          <w:color w:val="000000" w:themeColor="text1"/>
        </w:rPr>
        <w:t>for shared COT.</w:t>
      </w:r>
      <w:r>
        <w:rPr>
          <w:b/>
          <w:bCs/>
          <w:color w:val="000000" w:themeColor="text1"/>
        </w:rPr>
        <w:t xml:space="preserve"> </w:t>
      </w:r>
    </w:p>
    <w:p w14:paraId="21DB6A08" w14:textId="77777777" w:rsidR="006B5A24" w:rsidRDefault="006B5A24" w:rsidP="006B5A24">
      <w:pPr>
        <w:tabs>
          <w:tab w:val="left" w:pos="640"/>
        </w:tabs>
        <w:overflowPunct w:val="0"/>
        <w:spacing w:before="100" w:beforeAutospacing="1" w:after="180"/>
        <w:textAlignment w:val="baseline"/>
        <w:rPr>
          <w:b/>
          <w:bCs/>
        </w:rPr>
      </w:pPr>
      <w:r w:rsidRPr="00733105">
        <w:rPr>
          <w:b/>
          <w:bCs/>
        </w:rPr>
        <w:t xml:space="preserve">Proposal </w:t>
      </w:r>
      <w:r>
        <w:rPr>
          <w:b/>
          <w:bCs/>
        </w:rPr>
        <w:t>6</w:t>
      </w:r>
      <w:r w:rsidRPr="00733105">
        <w:rPr>
          <w:b/>
          <w:bCs/>
        </w:rPr>
        <w:t xml:space="preserve">:  </w:t>
      </w:r>
      <w:r>
        <w:rPr>
          <w:b/>
          <w:bCs/>
        </w:rPr>
        <w:t xml:space="preserve">For 60KHz SCS, to allow 25us CCA, extend the gap symbol to 2 symbol length.  </w:t>
      </w:r>
    </w:p>
    <w:p w14:paraId="28C89E48" w14:textId="77777777" w:rsidR="006B5A24" w:rsidRDefault="006B5A24" w:rsidP="006B5A24">
      <w:pPr>
        <w:pStyle w:val="0Maintext"/>
        <w:ind w:firstLine="0"/>
        <w:rPr>
          <w:sz w:val="24"/>
          <w:szCs w:val="24"/>
        </w:rPr>
      </w:pPr>
      <w:r w:rsidRPr="00DD2E0E">
        <w:rPr>
          <w:rFonts w:cs="Times New Roman"/>
          <w:b/>
          <w:bCs/>
          <w:sz w:val="24"/>
          <w:szCs w:val="24"/>
          <w:lang w:val="en-US" w:eastAsia="zh-CN"/>
        </w:rPr>
        <w:t xml:space="preserve">Proposal </w:t>
      </w:r>
      <w:r>
        <w:rPr>
          <w:rFonts w:cs="Times New Roman"/>
          <w:b/>
          <w:bCs/>
          <w:sz w:val="24"/>
          <w:szCs w:val="24"/>
          <w:lang w:val="en-US" w:eastAsia="zh-CN"/>
        </w:rPr>
        <w:t>7</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additional HARQ processes related singling is included for multi-TB transmission.  </w:t>
      </w:r>
    </w:p>
    <w:p w14:paraId="7856569E" w14:textId="77777777" w:rsidR="006B5A24" w:rsidRDefault="006B5A24" w:rsidP="006B5A24">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8</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additional bit indicating CPE starting position is included for the SL transmission.  </w:t>
      </w:r>
    </w:p>
    <w:p w14:paraId="6D243E26" w14:textId="77777777" w:rsidR="00B96F23" w:rsidRDefault="00B96F23" w:rsidP="00B96F23">
      <w:pPr>
        <w:pStyle w:val="NormalWeb"/>
        <w:rPr>
          <w:b/>
          <w:bCs/>
        </w:rPr>
      </w:pPr>
      <w:r w:rsidRPr="00733105">
        <w:rPr>
          <w:b/>
          <w:bCs/>
        </w:rPr>
        <w:t xml:space="preserve">Proposal </w:t>
      </w:r>
      <w:r>
        <w:rPr>
          <w:b/>
          <w:bCs/>
        </w:rPr>
        <w:t>9</w:t>
      </w:r>
      <w:r w:rsidRPr="00733105">
        <w:rPr>
          <w:b/>
          <w:bCs/>
        </w:rPr>
        <w:t xml:space="preserve">: </w:t>
      </w:r>
      <w:r>
        <w:rPr>
          <w:b/>
          <w:bCs/>
        </w:rPr>
        <w:t>For resource selection mode 2, exclude the RB set with consistent LBT failure from the candidate resource set S</w:t>
      </w:r>
      <w:r w:rsidRPr="009149EB">
        <w:rPr>
          <w:b/>
          <w:bCs/>
          <w:vertAlign w:val="subscript"/>
        </w:rPr>
        <w:t>A</w:t>
      </w:r>
      <w:r>
        <w:rPr>
          <w:b/>
          <w:bCs/>
          <w:vertAlign w:val="subscript"/>
        </w:rPr>
        <w:t xml:space="preserve"> </w:t>
      </w:r>
      <w:r w:rsidRPr="00273D34">
        <w:rPr>
          <w:b/>
          <w:bCs/>
        </w:rPr>
        <w:t>in Step 1 of the resource selection procedure.</w:t>
      </w:r>
      <w:r>
        <w:rPr>
          <w:b/>
          <w:bCs/>
        </w:rPr>
        <w:t xml:space="preserve"> </w:t>
      </w:r>
    </w:p>
    <w:p w14:paraId="287B12B5" w14:textId="77777777" w:rsidR="006B5A24" w:rsidRDefault="006B5A24" w:rsidP="006B5A24">
      <w:pPr>
        <w:tabs>
          <w:tab w:val="left" w:pos="640"/>
        </w:tabs>
        <w:overflowPunct w:val="0"/>
        <w:spacing w:before="100" w:beforeAutospacing="1" w:after="180"/>
        <w:textAlignment w:val="baseline"/>
        <w:rPr>
          <w:b/>
          <w:bCs/>
        </w:rPr>
      </w:pPr>
      <w:r w:rsidRPr="00733105">
        <w:rPr>
          <w:b/>
          <w:bCs/>
        </w:rPr>
        <w:t xml:space="preserve">Proposal </w:t>
      </w:r>
      <w:r>
        <w:rPr>
          <w:b/>
          <w:bCs/>
        </w:rPr>
        <w:t>10</w:t>
      </w:r>
      <w:r w:rsidRPr="00733105">
        <w:rPr>
          <w:b/>
          <w:bCs/>
        </w:rPr>
        <w:t xml:space="preserve">: </w:t>
      </w:r>
      <w:r>
        <w:rPr>
          <w:b/>
          <w:bCs/>
        </w:rPr>
        <w:t xml:space="preserve">PSFCH transmission is allowed for the RB set with C_LBT failure. </w:t>
      </w:r>
    </w:p>
    <w:p w14:paraId="0EF9D743" w14:textId="77777777" w:rsidR="006B5A24" w:rsidRDefault="006B5A24" w:rsidP="006B5A24">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Pr>
          <w:rFonts w:cs="Times New Roman"/>
          <w:b/>
          <w:bCs/>
          <w:color w:val="000000" w:themeColor="text1"/>
          <w:sz w:val="24"/>
          <w:szCs w:val="24"/>
          <w:lang w:val="en-US" w:eastAsia="zh-CN"/>
        </w:rPr>
        <w:t>11</w:t>
      </w:r>
      <w:r w:rsidRPr="00E242CB">
        <w:rPr>
          <w:rFonts w:cs="Times New Roman"/>
          <w:b/>
          <w:bCs/>
          <w:color w:val="000000" w:themeColor="text1"/>
          <w:sz w:val="24"/>
          <w:szCs w:val="24"/>
          <w:lang w:val="en-US" w:eastAsia="zh-CN"/>
        </w:rPr>
        <w:t>: For multi-slot transmission</w:t>
      </w:r>
      <w:r>
        <w:rPr>
          <w:rFonts w:cs="Times New Roman"/>
          <w:b/>
          <w:bCs/>
          <w:color w:val="000000" w:themeColor="text1"/>
          <w:sz w:val="24"/>
          <w:szCs w:val="24"/>
          <w:lang w:val="en-US" w:eastAsia="zh-CN"/>
        </w:rPr>
        <w:t xml:space="preserve">, for slots without PSFCH resource, PSSCH with rate matching is transmitted within the gap symbol.  </w:t>
      </w:r>
    </w:p>
    <w:p w14:paraId="21C3DC1D" w14:textId="77777777" w:rsidR="006B5A24" w:rsidRDefault="006B5A24" w:rsidP="006B5A24">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Pr>
          <w:rFonts w:cs="Times New Roman"/>
          <w:b/>
          <w:bCs/>
          <w:color w:val="000000" w:themeColor="text1"/>
          <w:sz w:val="24"/>
          <w:szCs w:val="24"/>
          <w:lang w:val="en-US" w:eastAsia="zh-CN"/>
        </w:rPr>
        <w:t>12</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for slots without PSFCH resource, PSSCH with rate matching can be used within the gap symbol to reduce additional LBT gap.  </w:t>
      </w: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0" w:name="_Ref99716514"/>
      <w:bookmarkStart w:id="1"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0"/>
      <w:r w:rsidRPr="00733105">
        <w:t xml:space="preserve"> </w:t>
      </w:r>
      <w:bookmarkEnd w:id="1"/>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2" w:name="_Ref101263304"/>
      <w:r w:rsidRPr="00733105">
        <w:t>ETSI EN 301 893, 5 GHz RLAN; Harmonized standard covering the essential requirements of article 3.2 of directive 2014/53/EU, v2.1.1, May 2017.</w:t>
      </w:r>
      <w:bookmarkEnd w:id="2"/>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51BA" w14:textId="77777777" w:rsidR="004C0C5A" w:rsidRDefault="004C0C5A" w:rsidP="00876767">
      <w:r>
        <w:separator/>
      </w:r>
    </w:p>
  </w:endnote>
  <w:endnote w:type="continuationSeparator" w:id="0">
    <w:p w14:paraId="55B4A036" w14:textId="77777777" w:rsidR="004C0C5A" w:rsidRDefault="004C0C5A"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45CA" w14:textId="77777777" w:rsidR="004C0C5A" w:rsidRDefault="004C0C5A" w:rsidP="00876767">
      <w:r>
        <w:separator/>
      </w:r>
    </w:p>
  </w:footnote>
  <w:footnote w:type="continuationSeparator" w:id="0">
    <w:p w14:paraId="1646DFED" w14:textId="77777777" w:rsidR="004C0C5A" w:rsidRDefault="004C0C5A"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389048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b w:val="0"/>
        <w:bCs w:val="0"/>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02626AA"/>
    <w:multiLevelType w:val="multilevel"/>
    <w:tmpl w:val="F356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72078F"/>
    <w:multiLevelType w:val="hybridMultilevel"/>
    <w:tmpl w:val="72E2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F1A9E"/>
    <w:multiLevelType w:val="multilevel"/>
    <w:tmpl w:val="AB92B0F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20F4E"/>
    <w:multiLevelType w:val="hybridMultilevel"/>
    <w:tmpl w:val="CFB6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6FE52E7"/>
    <w:multiLevelType w:val="hybridMultilevel"/>
    <w:tmpl w:val="3FAE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CE29CE"/>
    <w:multiLevelType w:val="multilevel"/>
    <w:tmpl w:val="084A6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86775"/>
    <w:multiLevelType w:val="multilevel"/>
    <w:tmpl w:val="9DD223B2"/>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7F8732D"/>
    <w:multiLevelType w:val="hybridMultilevel"/>
    <w:tmpl w:val="CB2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37"/>
  </w:num>
  <w:num w:numId="4" w16cid:durableId="1698501549">
    <w:abstractNumId w:val="22"/>
  </w:num>
  <w:num w:numId="5" w16cid:durableId="1900706190">
    <w:abstractNumId w:val="17"/>
  </w:num>
  <w:num w:numId="6" w16cid:durableId="1113289280">
    <w:abstractNumId w:val="35"/>
  </w:num>
  <w:num w:numId="7" w16cid:durableId="10452810">
    <w:abstractNumId w:val="44"/>
  </w:num>
  <w:num w:numId="8" w16cid:durableId="2074542868">
    <w:abstractNumId w:val="30"/>
  </w:num>
  <w:num w:numId="9" w16cid:durableId="1967544550">
    <w:abstractNumId w:val="19"/>
  </w:num>
  <w:num w:numId="10" w16cid:durableId="1095050254">
    <w:abstractNumId w:val="32"/>
  </w:num>
  <w:num w:numId="11" w16cid:durableId="1865439095">
    <w:abstractNumId w:val="38"/>
  </w:num>
  <w:num w:numId="12" w16cid:durableId="104816843">
    <w:abstractNumId w:val="42"/>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5"/>
  </w:num>
  <w:num w:numId="19" w16cid:durableId="2137605347">
    <w:abstractNumId w:val="6"/>
  </w:num>
  <w:num w:numId="20" w16cid:durableId="1829244569">
    <w:abstractNumId w:val="29"/>
  </w:num>
  <w:num w:numId="21" w16cid:durableId="546840102">
    <w:abstractNumId w:val="9"/>
  </w:num>
  <w:num w:numId="22" w16cid:durableId="1271745341">
    <w:abstractNumId w:val="16"/>
  </w:num>
  <w:num w:numId="23" w16cid:durableId="1036807345">
    <w:abstractNumId w:val="12"/>
  </w:num>
  <w:num w:numId="24" w16cid:durableId="1588998167">
    <w:abstractNumId w:val="25"/>
  </w:num>
  <w:num w:numId="25" w16cid:durableId="1581713680">
    <w:abstractNumId w:val="7"/>
  </w:num>
  <w:num w:numId="26" w16cid:durableId="1127355464">
    <w:abstractNumId w:val="26"/>
  </w:num>
  <w:num w:numId="27" w16cid:durableId="1630864114">
    <w:abstractNumId w:val="24"/>
  </w:num>
  <w:num w:numId="28" w16cid:durableId="1793280353">
    <w:abstractNumId w:val="10"/>
  </w:num>
  <w:num w:numId="29" w16cid:durableId="675153224">
    <w:abstractNumId w:val="36"/>
  </w:num>
  <w:num w:numId="30" w16cid:durableId="801653521">
    <w:abstractNumId w:val="45"/>
  </w:num>
  <w:num w:numId="31" w16cid:durableId="725681325">
    <w:abstractNumId w:val="4"/>
  </w:num>
  <w:num w:numId="32" w16cid:durableId="1368332135">
    <w:abstractNumId w:val="8"/>
  </w:num>
  <w:num w:numId="33" w16cid:durableId="2134210944">
    <w:abstractNumId w:val="5"/>
  </w:num>
  <w:num w:numId="34" w16cid:durableId="1539470728">
    <w:abstractNumId w:val="18"/>
  </w:num>
  <w:num w:numId="35" w16cid:durableId="732049239">
    <w:abstractNumId w:val="39"/>
  </w:num>
  <w:num w:numId="36" w16cid:durableId="1371955475">
    <w:abstractNumId w:val="41"/>
  </w:num>
  <w:num w:numId="37" w16cid:durableId="1793748997">
    <w:abstractNumId w:val="31"/>
  </w:num>
  <w:num w:numId="38" w16cid:durableId="584538202">
    <w:abstractNumId w:val="28"/>
  </w:num>
  <w:num w:numId="39" w16cid:durableId="1405371266">
    <w:abstractNumId w:val="43"/>
  </w:num>
  <w:num w:numId="40" w16cid:durableId="1445231302">
    <w:abstractNumId w:val="27"/>
  </w:num>
  <w:num w:numId="41" w16cid:durableId="53241969">
    <w:abstractNumId w:val="21"/>
  </w:num>
  <w:num w:numId="42" w16cid:durableId="2043238280">
    <w:abstractNumId w:val="13"/>
  </w:num>
  <w:num w:numId="43" w16cid:durableId="1034424113">
    <w:abstractNumId w:val="20"/>
  </w:num>
  <w:num w:numId="44" w16cid:durableId="204801694">
    <w:abstractNumId w:val="33"/>
  </w:num>
  <w:num w:numId="45" w16cid:durableId="290938196">
    <w:abstractNumId w:val="40"/>
  </w:num>
  <w:num w:numId="46" w16cid:durableId="607663003">
    <w:abstractNumId w:val="23"/>
  </w:num>
  <w:num w:numId="47" w16cid:durableId="277445918">
    <w:abstractNumId w:val="34"/>
  </w:num>
  <w:num w:numId="48" w16cid:durableId="760494795">
    <w:abstractNumId w:val="3"/>
  </w:num>
  <w:num w:numId="49" w16cid:durableId="178085848">
    <w:abstractNumId w:val="11"/>
  </w:num>
  <w:num w:numId="50" w16cid:durableId="182026308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54A"/>
    <w:rsid w:val="00005D7F"/>
    <w:rsid w:val="00007041"/>
    <w:rsid w:val="00012570"/>
    <w:rsid w:val="0001403A"/>
    <w:rsid w:val="000212EC"/>
    <w:rsid w:val="00024CD4"/>
    <w:rsid w:val="00024F80"/>
    <w:rsid w:val="00026645"/>
    <w:rsid w:val="00030875"/>
    <w:rsid w:val="00031E68"/>
    <w:rsid w:val="00033D5B"/>
    <w:rsid w:val="000357BD"/>
    <w:rsid w:val="000359AB"/>
    <w:rsid w:val="00036D0F"/>
    <w:rsid w:val="000411A5"/>
    <w:rsid w:val="00041988"/>
    <w:rsid w:val="00042239"/>
    <w:rsid w:val="00044CC2"/>
    <w:rsid w:val="000461DE"/>
    <w:rsid w:val="000469EB"/>
    <w:rsid w:val="00046BF1"/>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86C4D"/>
    <w:rsid w:val="000926BF"/>
    <w:rsid w:val="00092A85"/>
    <w:rsid w:val="0009465C"/>
    <w:rsid w:val="00094811"/>
    <w:rsid w:val="000963F4"/>
    <w:rsid w:val="000971DB"/>
    <w:rsid w:val="000977FB"/>
    <w:rsid w:val="00097F26"/>
    <w:rsid w:val="000A0881"/>
    <w:rsid w:val="000A0CCC"/>
    <w:rsid w:val="000A1890"/>
    <w:rsid w:val="000A1D06"/>
    <w:rsid w:val="000A2A6E"/>
    <w:rsid w:val="000A5902"/>
    <w:rsid w:val="000A7533"/>
    <w:rsid w:val="000B05FD"/>
    <w:rsid w:val="000B1088"/>
    <w:rsid w:val="000B1408"/>
    <w:rsid w:val="000B1F38"/>
    <w:rsid w:val="000B49E6"/>
    <w:rsid w:val="000B5BC5"/>
    <w:rsid w:val="000B72B7"/>
    <w:rsid w:val="000C2C00"/>
    <w:rsid w:val="000C3D00"/>
    <w:rsid w:val="000C42F2"/>
    <w:rsid w:val="000C4757"/>
    <w:rsid w:val="000C57DB"/>
    <w:rsid w:val="000C6FC3"/>
    <w:rsid w:val="000C7A0F"/>
    <w:rsid w:val="000C7A30"/>
    <w:rsid w:val="000D1A8F"/>
    <w:rsid w:val="000D4532"/>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17007"/>
    <w:rsid w:val="00123F23"/>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4C03"/>
    <w:rsid w:val="0018607A"/>
    <w:rsid w:val="00193648"/>
    <w:rsid w:val="00194352"/>
    <w:rsid w:val="00194BBD"/>
    <w:rsid w:val="00194F38"/>
    <w:rsid w:val="001963D3"/>
    <w:rsid w:val="00196DB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48F2"/>
    <w:rsid w:val="0021507B"/>
    <w:rsid w:val="00225773"/>
    <w:rsid w:val="00227FAD"/>
    <w:rsid w:val="00231911"/>
    <w:rsid w:val="00232AFD"/>
    <w:rsid w:val="00233298"/>
    <w:rsid w:val="00233308"/>
    <w:rsid w:val="002337DE"/>
    <w:rsid w:val="002372CC"/>
    <w:rsid w:val="00237BDB"/>
    <w:rsid w:val="002437A0"/>
    <w:rsid w:val="00243A5E"/>
    <w:rsid w:val="00245401"/>
    <w:rsid w:val="00245D45"/>
    <w:rsid w:val="00245F75"/>
    <w:rsid w:val="00246369"/>
    <w:rsid w:val="0024642E"/>
    <w:rsid w:val="002468A4"/>
    <w:rsid w:val="00246F5F"/>
    <w:rsid w:val="002473C0"/>
    <w:rsid w:val="00247AFC"/>
    <w:rsid w:val="00247E08"/>
    <w:rsid w:val="00252B41"/>
    <w:rsid w:val="00252C48"/>
    <w:rsid w:val="00256232"/>
    <w:rsid w:val="00257884"/>
    <w:rsid w:val="00261A5F"/>
    <w:rsid w:val="0026321C"/>
    <w:rsid w:val="00265498"/>
    <w:rsid w:val="0026555E"/>
    <w:rsid w:val="00266E0F"/>
    <w:rsid w:val="00267C24"/>
    <w:rsid w:val="00270999"/>
    <w:rsid w:val="0027140A"/>
    <w:rsid w:val="00271C3D"/>
    <w:rsid w:val="00271D73"/>
    <w:rsid w:val="00273D34"/>
    <w:rsid w:val="00273E87"/>
    <w:rsid w:val="00274F27"/>
    <w:rsid w:val="002769DA"/>
    <w:rsid w:val="00277B3D"/>
    <w:rsid w:val="002805F2"/>
    <w:rsid w:val="00284AB0"/>
    <w:rsid w:val="00285B13"/>
    <w:rsid w:val="00285DEB"/>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C7C97"/>
    <w:rsid w:val="002C7E61"/>
    <w:rsid w:val="002D2B50"/>
    <w:rsid w:val="002D31DF"/>
    <w:rsid w:val="002D438A"/>
    <w:rsid w:val="002D460E"/>
    <w:rsid w:val="002D471A"/>
    <w:rsid w:val="002D51E0"/>
    <w:rsid w:val="002D627F"/>
    <w:rsid w:val="002E3CC7"/>
    <w:rsid w:val="002E770C"/>
    <w:rsid w:val="002E77BE"/>
    <w:rsid w:val="002E7927"/>
    <w:rsid w:val="002F0EBD"/>
    <w:rsid w:val="002F2028"/>
    <w:rsid w:val="002F4113"/>
    <w:rsid w:val="002F464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300"/>
    <w:rsid w:val="00345CAD"/>
    <w:rsid w:val="00351195"/>
    <w:rsid w:val="00351A93"/>
    <w:rsid w:val="003533C5"/>
    <w:rsid w:val="00353ED0"/>
    <w:rsid w:val="0035494F"/>
    <w:rsid w:val="00354D95"/>
    <w:rsid w:val="003555B9"/>
    <w:rsid w:val="00355C38"/>
    <w:rsid w:val="00356A2B"/>
    <w:rsid w:val="00356F96"/>
    <w:rsid w:val="00361648"/>
    <w:rsid w:val="003642AB"/>
    <w:rsid w:val="00366F52"/>
    <w:rsid w:val="003717F2"/>
    <w:rsid w:val="00373D5E"/>
    <w:rsid w:val="0037598C"/>
    <w:rsid w:val="0037727E"/>
    <w:rsid w:val="00380C91"/>
    <w:rsid w:val="00383513"/>
    <w:rsid w:val="00383C5F"/>
    <w:rsid w:val="003862B0"/>
    <w:rsid w:val="003907EB"/>
    <w:rsid w:val="0039080A"/>
    <w:rsid w:val="00396951"/>
    <w:rsid w:val="00396C58"/>
    <w:rsid w:val="003A1B92"/>
    <w:rsid w:val="003A299F"/>
    <w:rsid w:val="003A35A1"/>
    <w:rsid w:val="003A35A7"/>
    <w:rsid w:val="003A4FE1"/>
    <w:rsid w:val="003A52FA"/>
    <w:rsid w:val="003B54E1"/>
    <w:rsid w:val="003B5C26"/>
    <w:rsid w:val="003C0E4F"/>
    <w:rsid w:val="003C1061"/>
    <w:rsid w:val="003C1188"/>
    <w:rsid w:val="003C203B"/>
    <w:rsid w:val="003C5294"/>
    <w:rsid w:val="003C55E8"/>
    <w:rsid w:val="003C6BF6"/>
    <w:rsid w:val="003D0FB1"/>
    <w:rsid w:val="003D41E5"/>
    <w:rsid w:val="003D6208"/>
    <w:rsid w:val="003D628C"/>
    <w:rsid w:val="003D758E"/>
    <w:rsid w:val="003E3FA5"/>
    <w:rsid w:val="003E491A"/>
    <w:rsid w:val="003E4A0C"/>
    <w:rsid w:val="003E51B8"/>
    <w:rsid w:val="003E5214"/>
    <w:rsid w:val="003E545A"/>
    <w:rsid w:val="003E58D3"/>
    <w:rsid w:val="003E5F6E"/>
    <w:rsid w:val="003E5F72"/>
    <w:rsid w:val="003E654F"/>
    <w:rsid w:val="003E6643"/>
    <w:rsid w:val="003E7576"/>
    <w:rsid w:val="003E75B6"/>
    <w:rsid w:val="003F1DD1"/>
    <w:rsid w:val="003F21D1"/>
    <w:rsid w:val="003F3627"/>
    <w:rsid w:val="003F39FF"/>
    <w:rsid w:val="003F4B8C"/>
    <w:rsid w:val="003F670D"/>
    <w:rsid w:val="00400755"/>
    <w:rsid w:val="00403DD5"/>
    <w:rsid w:val="00404D88"/>
    <w:rsid w:val="004054C4"/>
    <w:rsid w:val="004056C5"/>
    <w:rsid w:val="00406FB8"/>
    <w:rsid w:val="00407B8C"/>
    <w:rsid w:val="00410A67"/>
    <w:rsid w:val="004110D8"/>
    <w:rsid w:val="004130CC"/>
    <w:rsid w:val="004138DC"/>
    <w:rsid w:val="00415CA0"/>
    <w:rsid w:val="00417FC9"/>
    <w:rsid w:val="00420DCB"/>
    <w:rsid w:val="0042301A"/>
    <w:rsid w:val="004236E6"/>
    <w:rsid w:val="004240A2"/>
    <w:rsid w:val="00424681"/>
    <w:rsid w:val="004256E0"/>
    <w:rsid w:val="00430AB1"/>
    <w:rsid w:val="00431CD3"/>
    <w:rsid w:val="00432164"/>
    <w:rsid w:val="00432C68"/>
    <w:rsid w:val="0043338E"/>
    <w:rsid w:val="00433A2B"/>
    <w:rsid w:val="00433AE4"/>
    <w:rsid w:val="004341F4"/>
    <w:rsid w:val="00435870"/>
    <w:rsid w:val="00435BE7"/>
    <w:rsid w:val="00436FDC"/>
    <w:rsid w:val="004413A6"/>
    <w:rsid w:val="004414FD"/>
    <w:rsid w:val="00441778"/>
    <w:rsid w:val="00443380"/>
    <w:rsid w:val="004443E1"/>
    <w:rsid w:val="00446818"/>
    <w:rsid w:val="00447A3E"/>
    <w:rsid w:val="00452F9F"/>
    <w:rsid w:val="0045346B"/>
    <w:rsid w:val="00453B18"/>
    <w:rsid w:val="004548EE"/>
    <w:rsid w:val="00454AFF"/>
    <w:rsid w:val="00454F5F"/>
    <w:rsid w:val="00455511"/>
    <w:rsid w:val="004574F7"/>
    <w:rsid w:val="00460E47"/>
    <w:rsid w:val="00461B15"/>
    <w:rsid w:val="00461C59"/>
    <w:rsid w:val="00462395"/>
    <w:rsid w:val="00464122"/>
    <w:rsid w:val="00465039"/>
    <w:rsid w:val="00465EB7"/>
    <w:rsid w:val="00470069"/>
    <w:rsid w:val="00472E7B"/>
    <w:rsid w:val="00475C2B"/>
    <w:rsid w:val="0047783C"/>
    <w:rsid w:val="00482475"/>
    <w:rsid w:val="004829D2"/>
    <w:rsid w:val="00482B6A"/>
    <w:rsid w:val="00483731"/>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0BB"/>
    <w:rsid w:val="004B2AB6"/>
    <w:rsid w:val="004B2C35"/>
    <w:rsid w:val="004B3124"/>
    <w:rsid w:val="004B5BF1"/>
    <w:rsid w:val="004B5D3D"/>
    <w:rsid w:val="004B74CC"/>
    <w:rsid w:val="004C0C5A"/>
    <w:rsid w:val="004C2BFA"/>
    <w:rsid w:val="004D0D1D"/>
    <w:rsid w:val="004D3B6B"/>
    <w:rsid w:val="004D434D"/>
    <w:rsid w:val="004D442B"/>
    <w:rsid w:val="004D4AD6"/>
    <w:rsid w:val="004D4DFC"/>
    <w:rsid w:val="004D6F79"/>
    <w:rsid w:val="004D7FE6"/>
    <w:rsid w:val="004E359A"/>
    <w:rsid w:val="004E3EAD"/>
    <w:rsid w:val="004E4376"/>
    <w:rsid w:val="004E4DC5"/>
    <w:rsid w:val="004E7DEF"/>
    <w:rsid w:val="004F057C"/>
    <w:rsid w:val="004F4968"/>
    <w:rsid w:val="004F4991"/>
    <w:rsid w:val="004F4A84"/>
    <w:rsid w:val="004F74D5"/>
    <w:rsid w:val="004F7F00"/>
    <w:rsid w:val="005005A8"/>
    <w:rsid w:val="00501759"/>
    <w:rsid w:val="0051044D"/>
    <w:rsid w:val="00512D84"/>
    <w:rsid w:val="00512F54"/>
    <w:rsid w:val="005148E4"/>
    <w:rsid w:val="005150C5"/>
    <w:rsid w:val="00517022"/>
    <w:rsid w:val="00517ADD"/>
    <w:rsid w:val="005212EE"/>
    <w:rsid w:val="00521C39"/>
    <w:rsid w:val="00521D94"/>
    <w:rsid w:val="00523392"/>
    <w:rsid w:val="00523C8B"/>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07E"/>
    <w:rsid w:val="005619EF"/>
    <w:rsid w:val="005631BF"/>
    <w:rsid w:val="005672B7"/>
    <w:rsid w:val="005737B4"/>
    <w:rsid w:val="005757AA"/>
    <w:rsid w:val="00577F20"/>
    <w:rsid w:val="00580109"/>
    <w:rsid w:val="005811A6"/>
    <w:rsid w:val="00581E4F"/>
    <w:rsid w:val="0058459B"/>
    <w:rsid w:val="005848C3"/>
    <w:rsid w:val="00591685"/>
    <w:rsid w:val="00592953"/>
    <w:rsid w:val="0059377F"/>
    <w:rsid w:val="00597FEB"/>
    <w:rsid w:val="005A0EF5"/>
    <w:rsid w:val="005A70C0"/>
    <w:rsid w:val="005B1AD1"/>
    <w:rsid w:val="005B2BF2"/>
    <w:rsid w:val="005B39C1"/>
    <w:rsid w:val="005B4D3C"/>
    <w:rsid w:val="005B6997"/>
    <w:rsid w:val="005B6A41"/>
    <w:rsid w:val="005B7179"/>
    <w:rsid w:val="005C1EB8"/>
    <w:rsid w:val="005C43CD"/>
    <w:rsid w:val="005C525E"/>
    <w:rsid w:val="005C5E00"/>
    <w:rsid w:val="005C68B4"/>
    <w:rsid w:val="005C775B"/>
    <w:rsid w:val="005C7A7D"/>
    <w:rsid w:val="005D0A12"/>
    <w:rsid w:val="005D334A"/>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27663"/>
    <w:rsid w:val="00631A14"/>
    <w:rsid w:val="00635210"/>
    <w:rsid w:val="00636CCE"/>
    <w:rsid w:val="00636D7B"/>
    <w:rsid w:val="00637EE9"/>
    <w:rsid w:val="0064014E"/>
    <w:rsid w:val="00640AA0"/>
    <w:rsid w:val="00641F4A"/>
    <w:rsid w:val="00642660"/>
    <w:rsid w:val="00643ABF"/>
    <w:rsid w:val="00644485"/>
    <w:rsid w:val="00644D25"/>
    <w:rsid w:val="00646F50"/>
    <w:rsid w:val="00647B06"/>
    <w:rsid w:val="006531B1"/>
    <w:rsid w:val="00655521"/>
    <w:rsid w:val="006555CC"/>
    <w:rsid w:val="00657E0A"/>
    <w:rsid w:val="0066026E"/>
    <w:rsid w:val="00661178"/>
    <w:rsid w:val="00661755"/>
    <w:rsid w:val="006619BF"/>
    <w:rsid w:val="00663239"/>
    <w:rsid w:val="006642FB"/>
    <w:rsid w:val="00667CCB"/>
    <w:rsid w:val="00672A8E"/>
    <w:rsid w:val="00672D45"/>
    <w:rsid w:val="00674503"/>
    <w:rsid w:val="00674B8D"/>
    <w:rsid w:val="0067503D"/>
    <w:rsid w:val="006756CA"/>
    <w:rsid w:val="00675A9E"/>
    <w:rsid w:val="00677A63"/>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B5A24"/>
    <w:rsid w:val="006C0321"/>
    <w:rsid w:val="006C14EA"/>
    <w:rsid w:val="006C20E8"/>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1C7B"/>
    <w:rsid w:val="007123F0"/>
    <w:rsid w:val="00712A8E"/>
    <w:rsid w:val="00712DAE"/>
    <w:rsid w:val="00713934"/>
    <w:rsid w:val="00714643"/>
    <w:rsid w:val="00714F8C"/>
    <w:rsid w:val="00717DF4"/>
    <w:rsid w:val="0072529D"/>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3A6B"/>
    <w:rsid w:val="007544F6"/>
    <w:rsid w:val="00755F12"/>
    <w:rsid w:val="00757227"/>
    <w:rsid w:val="00761FCD"/>
    <w:rsid w:val="00762111"/>
    <w:rsid w:val="00762815"/>
    <w:rsid w:val="00762B32"/>
    <w:rsid w:val="00763314"/>
    <w:rsid w:val="0076558A"/>
    <w:rsid w:val="007663B2"/>
    <w:rsid w:val="007667F7"/>
    <w:rsid w:val="00766F27"/>
    <w:rsid w:val="00767243"/>
    <w:rsid w:val="00771240"/>
    <w:rsid w:val="00777704"/>
    <w:rsid w:val="00777915"/>
    <w:rsid w:val="00780821"/>
    <w:rsid w:val="0078114E"/>
    <w:rsid w:val="007815D0"/>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3BE7"/>
    <w:rsid w:val="007D5D63"/>
    <w:rsid w:val="007D617A"/>
    <w:rsid w:val="007D61E0"/>
    <w:rsid w:val="007E1A6B"/>
    <w:rsid w:val="007E4256"/>
    <w:rsid w:val="007E4A98"/>
    <w:rsid w:val="007E4EE1"/>
    <w:rsid w:val="007E554B"/>
    <w:rsid w:val="007E5CD4"/>
    <w:rsid w:val="007E6FF6"/>
    <w:rsid w:val="007E7505"/>
    <w:rsid w:val="007E7CD5"/>
    <w:rsid w:val="007F128C"/>
    <w:rsid w:val="007F4D2C"/>
    <w:rsid w:val="007F5058"/>
    <w:rsid w:val="007F5233"/>
    <w:rsid w:val="008013DA"/>
    <w:rsid w:val="00803CDF"/>
    <w:rsid w:val="008101E7"/>
    <w:rsid w:val="0081056D"/>
    <w:rsid w:val="0081138E"/>
    <w:rsid w:val="00811B22"/>
    <w:rsid w:val="00812477"/>
    <w:rsid w:val="0081337F"/>
    <w:rsid w:val="008144EA"/>
    <w:rsid w:val="0081681F"/>
    <w:rsid w:val="00816C07"/>
    <w:rsid w:val="008174D8"/>
    <w:rsid w:val="00817D6F"/>
    <w:rsid w:val="0082021F"/>
    <w:rsid w:val="00821220"/>
    <w:rsid w:val="00821E78"/>
    <w:rsid w:val="00825BEB"/>
    <w:rsid w:val="008273C9"/>
    <w:rsid w:val="00827696"/>
    <w:rsid w:val="00830D02"/>
    <w:rsid w:val="00830D5E"/>
    <w:rsid w:val="00830F0C"/>
    <w:rsid w:val="0083129F"/>
    <w:rsid w:val="00833E28"/>
    <w:rsid w:val="008350CB"/>
    <w:rsid w:val="008355FB"/>
    <w:rsid w:val="00840C07"/>
    <w:rsid w:val="00840C5E"/>
    <w:rsid w:val="008411BA"/>
    <w:rsid w:val="00841D1F"/>
    <w:rsid w:val="00842BD4"/>
    <w:rsid w:val="00843079"/>
    <w:rsid w:val="00844E8D"/>
    <w:rsid w:val="00845847"/>
    <w:rsid w:val="00846DF0"/>
    <w:rsid w:val="008472BA"/>
    <w:rsid w:val="0085130D"/>
    <w:rsid w:val="00856485"/>
    <w:rsid w:val="00857D7B"/>
    <w:rsid w:val="0086001E"/>
    <w:rsid w:val="00861188"/>
    <w:rsid w:val="00861781"/>
    <w:rsid w:val="00862720"/>
    <w:rsid w:val="00863097"/>
    <w:rsid w:val="00865465"/>
    <w:rsid w:val="008675AF"/>
    <w:rsid w:val="00871566"/>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7A2"/>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5E3B"/>
    <w:rsid w:val="009067DA"/>
    <w:rsid w:val="00907530"/>
    <w:rsid w:val="00911E05"/>
    <w:rsid w:val="00911EFA"/>
    <w:rsid w:val="00913F42"/>
    <w:rsid w:val="009149EB"/>
    <w:rsid w:val="0091606F"/>
    <w:rsid w:val="009169C4"/>
    <w:rsid w:val="00916E49"/>
    <w:rsid w:val="00917917"/>
    <w:rsid w:val="00917F07"/>
    <w:rsid w:val="00922DBC"/>
    <w:rsid w:val="009238F2"/>
    <w:rsid w:val="00923A3D"/>
    <w:rsid w:val="00924122"/>
    <w:rsid w:val="00925A16"/>
    <w:rsid w:val="00925F54"/>
    <w:rsid w:val="00926E12"/>
    <w:rsid w:val="00930DF1"/>
    <w:rsid w:val="00931D47"/>
    <w:rsid w:val="009421D9"/>
    <w:rsid w:val="00946536"/>
    <w:rsid w:val="00946E39"/>
    <w:rsid w:val="0094720B"/>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6588"/>
    <w:rsid w:val="00977119"/>
    <w:rsid w:val="009801C6"/>
    <w:rsid w:val="009824AA"/>
    <w:rsid w:val="0098317F"/>
    <w:rsid w:val="00983F09"/>
    <w:rsid w:val="009877D9"/>
    <w:rsid w:val="0099045B"/>
    <w:rsid w:val="0099351A"/>
    <w:rsid w:val="009A0340"/>
    <w:rsid w:val="009A30DC"/>
    <w:rsid w:val="009A4E96"/>
    <w:rsid w:val="009A55AA"/>
    <w:rsid w:val="009A702F"/>
    <w:rsid w:val="009A7980"/>
    <w:rsid w:val="009B0242"/>
    <w:rsid w:val="009B02DE"/>
    <w:rsid w:val="009B15B5"/>
    <w:rsid w:val="009B260A"/>
    <w:rsid w:val="009B3ABF"/>
    <w:rsid w:val="009B4F66"/>
    <w:rsid w:val="009C18D9"/>
    <w:rsid w:val="009C1F0E"/>
    <w:rsid w:val="009C255E"/>
    <w:rsid w:val="009C2996"/>
    <w:rsid w:val="009C5209"/>
    <w:rsid w:val="009C7B23"/>
    <w:rsid w:val="009D0A44"/>
    <w:rsid w:val="009D1C4F"/>
    <w:rsid w:val="009D3964"/>
    <w:rsid w:val="009D5A62"/>
    <w:rsid w:val="009D5A91"/>
    <w:rsid w:val="009E0E57"/>
    <w:rsid w:val="009E2BA6"/>
    <w:rsid w:val="009F0065"/>
    <w:rsid w:val="009F215C"/>
    <w:rsid w:val="009F29FB"/>
    <w:rsid w:val="009F3497"/>
    <w:rsid w:val="009F3A19"/>
    <w:rsid w:val="009F4770"/>
    <w:rsid w:val="009F58CE"/>
    <w:rsid w:val="009F7D20"/>
    <w:rsid w:val="00A00C7F"/>
    <w:rsid w:val="00A04D01"/>
    <w:rsid w:val="00A04F7C"/>
    <w:rsid w:val="00A060C9"/>
    <w:rsid w:val="00A1036A"/>
    <w:rsid w:val="00A12B75"/>
    <w:rsid w:val="00A15425"/>
    <w:rsid w:val="00A159B3"/>
    <w:rsid w:val="00A16BB1"/>
    <w:rsid w:val="00A17E2E"/>
    <w:rsid w:val="00A20CFF"/>
    <w:rsid w:val="00A23F35"/>
    <w:rsid w:val="00A32DE7"/>
    <w:rsid w:val="00A32E5C"/>
    <w:rsid w:val="00A352F0"/>
    <w:rsid w:val="00A35771"/>
    <w:rsid w:val="00A36981"/>
    <w:rsid w:val="00A37531"/>
    <w:rsid w:val="00A415A3"/>
    <w:rsid w:val="00A41AD1"/>
    <w:rsid w:val="00A41EE3"/>
    <w:rsid w:val="00A4270D"/>
    <w:rsid w:val="00A444EE"/>
    <w:rsid w:val="00A44D28"/>
    <w:rsid w:val="00A4552C"/>
    <w:rsid w:val="00A46487"/>
    <w:rsid w:val="00A466F9"/>
    <w:rsid w:val="00A468DA"/>
    <w:rsid w:val="00A46B8C"/>
    <w:rsid w:val="00A476D3"/>
    <w:rsid w:val="00A50B2C"/>
    <w:rsid w:val="00A515FB"/>
    <w:rsid w:val="00A51F84"/>
    <w:rsid w:val="00A53ED8"/>
    <w:rsid w:val="00A54DB5"/>
    <w:rsid w:val="00A56881"/>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0FB1"/>
    <w:rsid w:val="00A93DEE"/>
    <w:rsid w:val="00A94FB4"/>
    <w:rsid w:val="00A95A78"/>
    <w:rsid w:val="00A97726"/>
    <w:rsid w:val="00AA0569"/>
    <w:rsid w:val="00AA073E"/>
    <w:rsid w:val="00AA08EE"/>
    <w:rsid w:val="00AA1820"/>
    <w:rsid w:val="00AA49C0"/>
    <w:rsid w:val="00AA6D8F"/>
    <w:rsid w:val="00AA7986"/>
    <w:rsid w:val="00AB23BE"/>
    <w:rsid w:val="00AB26E1"/>
    <w:rsid w:val="00AB2AD9"/>
    <w:rsid w:val="00AB6158"/>
    <w:rsid w:val="00AB61D2"/>
    <w:rsid w:val="00AB6C52"/>
    <w:rsid w:val="00AB7CB0"/>
    <w:rsid w:val="00AC01B9"/>
    <w:rsid w:val="00AC33DF"/>
    <w:rsid w:val="00AC3802"/>
    <w:rsid w:val="00AC47E9"/>
    <w:rsid w:val="00AC639A"/>
    <w:rsid w:val="00AC6E8F"/>
    <w:rsid w:val="00AC7009"/>
    <w:rsid w:val="00AC77AC"/>
    <w:rsid w:val="00AC7AE6"/>
    <w:rsid w:val="00AC7B27"/>
    <w:rsid w:val="00AD098A"/>
    <w:rsid w:val="00AD1997"/>
    <w:rsid w:val="00AD1A83"/>
    <w:rsid w:val="00AD6789"/>
    <w:rsid w:val="00AD7FCE"/>
    <w:rsid w:val="00AE2D24"/>
    <w:rsid w:val="00AE2D65"/>
    <w:rsid w:val="00AE2F3C"/>
    <w:rsid w:val="00AE4003"/>
    <w:rsid w:val="00AE44E0"/>
    <w:rsid w:val="00AE4E4E"/>
    <w:rsid w:val="00AE4E5B"/>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2C1F"/>
    <w:rsid w:val="00B04803"/>
    <w:rsid w:val="00B05C88"/>
    <w:rsid w:val="00B0669A"/>
    <w:rsid w:val="00B068C0"/>
    <w:rsid w:val="00B07AF0"/>
    <w:rsid w:val="00B11306"/>
    <w:rsid w:val="00B125BE"/>
    <w:rsid w:val="00B13615"/>
    <w:rsid w:val="00B1695A"/>
    <w:rsid w:val="00B1796A"/>
    <w:rsid w:val="00B21E11"/>
    <w:rsid w:val="00B23B9F"/>
    <w:rsid w:val="00B23EB7"/>
    <w:rsid w:val="00B247A1"/>
    <w:rsid w:val="00B25D65"/>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27D8"/>
    <w:rsid w:val="00B533ED"/>
    <w:rsid w:val="00B60DCF"/>
    <w:rsid w:val="00B613B0"/>
    <w:rsid w:val="00B61941"/>
    <w:rsid w:val="00B64E0D"/>
    <w:rsid w:val="00B64E28"/>
    <w:rsid w:val="00B7101D"/>
    <w:rsid w:val="00B72388"/>
    <w:rsid w:val="00B73194"/>
    <w:rsid w:val="00B73403"/>
    <w:rsid w:val="00B73C21"/>
    <w:rsid w:val="00B74B22"/>
    <w:rsid w:val="00B75BE7"/>
    <w:rsid w:val="00B75E80"/>
    <w:rsid w:val="00B768CF"/>
    <w:rsid w:val="00B76D53"/>
    <w:rsid w:val="00B77634"/>
    <w:rsid w:val="00B8148E"/>
    <w:rsid w:val="00B834FB"/>
    <w:rsid w:val="00B8505C"/>
    <w:rsid w:val="00B859D9"/>
    <w:rsid w:val="00B86EC0"/>
    <w:rsid w:val="00B875E8"/>
    <w:rsid w:val="00B90028"/>
    <w:rsid w:val="00B90144"/>
    <w:rsid w:val="00B92479"/>
    <w:rsid w:val="00B9315B"/>
    <w:rsid w:val="00B939BA"/>
    <w:rsid w:val="00B94DCB"/>
    <w:rsid w:val="00B96F23"/>
    <w:rsid w:val="00B972D6"/>
    <w:rsid w:val="00B97397"/>
    <w:rsid w:val="00BA0B8C"/>
    <w:rsid w:val="00BA3101"/>
    <w:rsid w:val="00BA3366"/>
    <w:rsid w:val="00BA4D78"/>
    <w:rsid w:val="00BA5A45"/>
    <w:rsid w:val="00BA78D4"/>
    <w:rsid w:val="00BB1AFD"/>
    <w:rsid w:val="00BB2F81"/>
    <w:rsid w:val="00BB57C2"/>
    <w:rsid w:val="00BB5CF9"/>
    <w:rsid w:val="00BB5FC3"/>
    <w:rsid w:val="00BB64B1"/>
    <w:rsid w:val="00BB6E92"/>
    <w:rsid w:val="00BC08AE"/>
    <w:rsid w:val="00BC14D7"/>
    <w:rsid w:val="00BC395C"/>
    <w:rsid w:val="00BC4881"/>
    <w:rsid w:val="00BC5E4B"/>
    <w:rsid w:val="00BC5E59"/>
    <w:rsid w:val="00BC6E7C"/>
    <w:rsid w:val="00BD13EC"/>
    <w:rsid w:val="00BD5D12"/>
    <w:rsid w:val="00BD60CC"/>
    <w:rsid w:val="00BD7439"/>
    <w:rsid w:val="00BD76CD"/>
    <w:rsid w:val="00BE1531"/>
    <w:rsid w:val="00BE29CA"/>
    <w:rsid w:val="00BE5085"/>
    <w:rsid w:val="00BE6B74"/>
    <w:rsid w:val="00BE75A6"/>
    <w:rsid w:val="00BF083E"/>
    <w:rsid w:val="00BF1113"/>
    <w:rsid w:val="00BF1127"/>
    <w:rsid w:val="00BF2830"/>
    <w:rsid w:val="00BF44FB"/>
    <w:rsid w:val="00BF6B6D"/>
    <w:rsid w:val="00BF6DEF"/>
    <w:rsid w:val="00C01B99"/>
    <w:rsid w:val="00C02422"/>
    <w:rsid w:val="00C04914"/>
    <w:rsid w:val="00C07E00"/>
    <w:rsid w:val="00C10BB9"/>
    <w:rsid w:val="00C15112"/>
    <w:rsid w:val="00C16704"/>
    <w:rsid w:val="00C20CD5"/>
    <w:rsid w:val="00C231D3"/>
    <w:rsid w:val="00C23710"/>
    <w:rsid w:val="00C26BC6"/>
    <w:rsid w:val="00C26C3B"/>
    <w:rsid w:val="00C27EDB"/>
    <w:rsid w:val="00C316D4"/>
    <w:rsid w:val="00C32077"/>
    <w:rsid w:val="00C32B19"/>
    <w:rsid w:val="00C354E6"/>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1E8C"/>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9662B"/>
    <w:rsid w:val="00CA1C07"/>
    <w:rsid w:val="00CA33F1"/>
    <w:rsid w:val="00CA3525"/>
    <w:rsid w:val="00CA67B7"/>
    <w:rsid w:val="00CB1047"/>
    <w:rsid w:val="00CB2D14"/>
    <w:rsid w:val="00CB3368"/>
    <w:rsid w:val="00CB3B61"/>
    <w:rsid w:val="00CB3B6C"/>
    <w:rsid w:val="00CB6AE4"/>
    <w:rsid w:val="00CC0C5E"/>
    <w:rsid w:val="00CC0ECF"/>
    <w:rsid w:val="00CC2090"/>
    <w:rsid w:val="00CC2192"/>
    <w:rsid w:val="00CC44B7"/>
    <w:rsid w:val="00CC484B"/>
    <w:rsid w:val="00CD032B"/>
    <w:rsid w:val="00CD0792"/>
    <w:rsid w:val="00CD12E3"/>
    <w:rsid w:val="00CD2167"/>
    <w:rsid w:val="00CD3483"/>
    <w:rsid w:val="00CD3E0B"/>
    <w:rsid w:val="00CD3EEA"/>
    <w:rsid w:val="00CD5BE0"/>
    <w:rsid w:val="00CD73B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56E0"/>
    <w:rsid w:val="00D161DD"/>
    <w:rsid w:val="00D17FFE"/>
    <w:rsid w:val="00D263F1"/>
    <w:rsid w:val="00D26EDB"/>
    <w:rsid w:val="00D275CF"/>
    <w:rsid w:val="00D27F89"/>
    <w:rsid w:val="00D301AB"/>
    <w:rsid w:val="00D312F5"/>
    <w:rsid w:val="00D313A3"/>
    <w:rsid w:val="00D32285"/>
    <w:rsid w:val="00D344E4"/>
    <w:rsid w:val="00D34505"/>
    <w:rsid w:val="00D36ECE"/>
    <w:rsid w:val="00D375A4"/>
    <w:rsid w:val="00D424CE"/>
    <w:rsid w:val="00D42C94"/>
    <w:rsid w:val="00D47CD6"/>
    <w:rsid w:val="00D5212B"/>
    <w:rsid w:val="00D551A0"/>
    <w:rsid w:val="00D558C5"/>
    <w:rsid w:val="00D55C59"/>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1BB5"/>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911"/>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E72CC"/>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182D"/>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6A29"/>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751"/>
    <w:rsid w:val="00EC1B12"/>
    <w:rsid w:val="00EC1B77"/>
    <w:rsid w:val="00EC2A35"/>
    <w:rsid w:val="00EC3AA5"/>
    <w:rsid w:val="00EC40C9"/>
    <w:rsid w:val="00EC48A7"/>
    <w:rsid w:val="00EC5DED"/>
    <w:rsid w:val="00EC735E"/>
    <w:rsid w:val="00EC7383"/>
    <w:rsid w:val="00ED09BE"/>
    <w:rsid w:val="00ED1CC5"/>
    <w:rsid w:val="00ED41DB"/>
    <w:rsid w:val="00ED47C9"/>
    <w:rsid w:val="00ED6081"/>
    <w:rsid w:val="00ED7DAF"/>
    <w:rsid w:val="00EE18CC"/>
    <w:rsid w:val="00EE635F"/>
    <w:rsid w:val="00EF0AF7"/>
    <w:rsid w:val="00EF338E"/>
    <w:rsid w:val="00EF4B64"/>
    <w:rsid w:val="00EF535B"/>
    <w:rsid w:val="00EF7114"/>
    <w:rsid w:val="00EF7533"/>
    <w:rsid w:val="00EF7A4E"/>
    <w:rsid w:val="00F00947"/>
    <w:rsid w:val="00F029E8"/>
    <w:rsid w:val="00F05BCC"/>
    <w:rsid w:val="00F0625A"/>
    <w:rsid w:val="00F06C1B"/>
    <w:rsid w:val="00F16055"/>
    <w:rsid w:val="00F17333"/>
    <w:rsid w:val="00F17D02"/>
    <w:rsid w:val="00F17E57"/>
    <w:rsid w:val="00F20704"/>
    <w:rsid w:val="00F233BF"/>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164A"/>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762D"/>
    <w:rsid w:val="00FC7CD1"/>
    <w:rsid w:val="00FD0FB1"/>
    <w:rsid w:val="00FD5688"/>
    <w:rsid w:val="00FD714E"/>
    <w:rsid w:val="00FD7DA9"/>
    <w:rsid w:val="00FE0066"/>
    <w:rsid w:val="00FE11B1"/>
    <w:rsid w:val="00FE39F1"/>
    <w:rsid w:val="00FE3BBF"/>
    <w:rsid w:val="00FE43C2"/>
    <w:rsid w:val="00FE5729"/>
    <w:rsid w:val="00FE61B6"/>
    <w:rsid w:val="00FF005B"/>
    <w:rsid w:val="00FF0706"/>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3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384909470">
      <w:bodyDiv w:val="1"/>
      <w:marLeft w:val="0"/>
      <w:marRight w:val="0"/>
      <w:marTop w:val="0"/>
      <w:marBottom w:val="0"/>
      <w:divBdr>
        <w:top w:val="none" w:sz="0" w:space="0" w:color="auto"/>
        <w:left w:val="none" w:sz="0" w:space="0" w:color="auto"/>
        <w:bottom w:val="none" w:sz="0" w:space="0" w:color="auto"/>
        <w:right w:val="none" w:sz="0" w:space="0" w:color="auto"/>
      </w:divBdr>
      <w:divsChild>
        <w:div w:id="678435686">
          <w:marLeft w:val="0"/>
          <w:marRight w:val="0"/>
          <w:marTop w:val="0"/>
          <w:marBottom w:val="0"/>
          <w:divBdr>
            <w:top w:val="none" w:sz="0" w:space="0" w:color="auto"/>
            <w:left w:val="none" w:sz="0" w:space="0" w:color="auto"/>
            <w:bottom w:val="none" w:sz="0" w:space="0" w:color="auto"/>
            <w:right w:val="none" w:sz="0" w:space="0" w:color="auto"/>
          </w:divBdr>
          <w:divsChild>
            <w:div w:id="1365519481">
              <w:marLeft w:val="0"/>
              <w:marRight w:val="0"/>
              <w:marTop w:val="0"/>
              <w:marBottom w:val="0"/>
              <w:divBdr>
                <w:top w:val="none" w:sz="0" w:space="0" w:color="auto"/>
                <w:left w:val="none" w:sz="0" w:space="0" w:color="auto"/>
                <w:bottom w:val="none" w:sz="0" w:space="0" w:color="auto"/>
                <w:right w:val="none" w:sz="0" w:space="0" w:color="auto"/>
              </w:divBdr>
              <w:divsChild>
                <w:div w:id="56468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19733825">
      <w:bodyDiv w:val="1"/>
      <w:marLeft w:val="0"/>
      <w:marRight w:val="0"/>
      <w:marTop w:val="0"/>
      <w:marBottom w:val="0"/>
      <w:divBdr>
        <w:top w:val="none" w:sz="0" w:space="0" w:color="auto"/>
        <w:left w:val="none" w:sz="0" w:space="0" w:color="auto"/>
        <w:bottom w:val="none" w:sz="0" w:space="0" w:color="auto"/>
        <w:right w:val="none" w:sz="0" w:space="0" w:color="auto"/>
      </w:divBdr>
      <w:divsChild>
        <w:div w:id="537009479">
          <w:marLeft w:val="0"/>
          <w:marRight w:val="0"/>
          <w:marTop w:val="0"/>
          <w:marBottom w:val="0"/>
          <w:divBdr>
            <w:top w:val="none" w:sz="0" w:space="0" w:color="auto"/>
            <w:left w:val="none" w:sz="0" w:space="0" w:color="auto"/>
            <w:bottom w:val="none" w:sz="0" w:space="0" w:color="auto"/>
            <w:right w:val="none" w:sz="0" w:space="0" w:color="auto"/>
          </w:divBdr>
          <w:divsChild>
            <w:div w:id="2050955645">
              <w:marLeft w:val="0"/>
              <w:marRight w:val="0"/>
              <w:marTop w:val="0"/>
              <w:marBottom w:val="0"/>
              <w:divBdr>
                <w:top w:val="none" w:sz="0" w:space="0" w:color="auto"/>
                <w:left w:val="none" w:sz="0" w:space="0" w:color="auto"/>
                <w:bottom w:val="none" w:sz="0" w:space="0" w:color="auto"/>
                <w:right w:val="none" w:sz="0" w:space="0" w:color="auto"/>
              </w:divBdr>
              <w:divsChild>
                <w:div w:id="210459834">
                  <w:marLeft w:val="0"/>
                  <w:marRight w:val="0"/>
                  <w:marTop w:val="0"/>
                  <w:marBottom w:val="0"/>
                  <w:divBdr>
                    <w:top w:val="none" w:sz="0" w:space="0" w:color="auto"/>
                    <w:left w:val="none" w:sz="0" w:space="0" w:color="auto"/>
                    <w:bottom w:val="none" w:sz="0" w:space="0" w:color="auto"/>
                    <w:right w:val="none" w:sz="0" w:space="0" w:color="auto"/>
                  </w:divBdr>
                </w:div>
              </w:divsChild>
            </w:div>
            <w:div w:id="1448962690">
              <w:marLeft w:val="0"/>
              <w:marRight w:val="0"/>
              <w:marTop w:val="0"/>
              <w:marBottom w:val="0"/>
              <w:divBdr>
                <w:top w:val="none" w:sz="0" w:space="0" w:color="auto"/>
                <w:left w:val="none" w:sz="0" w:space="0" w:color="auto"/>
                <w:bottom w:val="none" w:sz="0" w:space="0" w:color="auto"/>
                <w:right w:val="none" w:sz="0" w:space="0" w:color="auto"/>
              </w:divBdr>
              <w:divsChild>
                <w:div w:id="17437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04225449">
      <w:bodyDiv w:val="1"/>
      <w:marLeft w:val="0"/>
      <w:marRight w:val="0"/>
      <w:marTop w:val="0"/>
      <w:marBottom w:val="0"/>
      <w:divBdr>
        <w:top w:val="none" w:sz="0" w:space="0" w:color="auto"/>
        <w:left w:val="none" w:sz="0" w:space="0" w:color="auto"/>
        <w:bottom w:val="none" w:sz="0" w:space="0" w:color="auto"/>
        <w:right w:val="none" w:sz="0" w:space="0" w:color="auto"/>
      </w:divBdr>
      <w:divsChild>
        <w:div w:id="2055034187">
          <w:marLeft w:val="0"/>
          <w:marRight w:val="0"/>
          <w:marTop w:val="0"/>
          <w:marBottom w:val="0"/>
          <w:divBdr>
            <w:top w:val="none" w:sz="0" w:space="0" w:color="auto"/>
            <w:left w:val="none" w:sz="0" w:space="0" w:color="auto"/>
            <w:bottom w:val="none" w:sz="0" w:space="0" w:color="auto"/>
            <w:right w:val="none" w:sz="0" w:space="0" w:color="auto"/>
          </w:divBdr>
          <w:divsChild>
            <w:div w:id="1764182755">
              <w:marLeft w:val="0"/>
              <w:marRight w:val="0"/>
              <w:marTop w:val="0"/>
              <w:marBottom w:val="0"/>
              <w:divBdr>
                <w:top w:val="none" w:sz="0" w:space="0" w:color="auto"/>
                <w:left w:val="none" w:sz="0" w:space="0" w:color="auto"/>
                <w:bottom w:val="none" w:sz="0" w:space="0" w:color="auto"/>
                <w:right w:val="none" w:sz="0" w:space="0" w:color="auto"/>
              </w:divBdr>
              <w:divsChild>
                <w:div w:id="46157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267367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57712929">
      <w:bodyDiv w:val="1"/>
      <w:marLeft w:val="0"/>
      <w:marRight w:val="0"/>
      <w:marTop w:val="0"/>
      <w:marBottom w:val="0"/>
      <w:divBdr>
        <w:top w:val="none" w:sz="0" w:space="0" w:color="auto"/>
        <w:left w:val="none" w:sz="0" w:space="0" w:color="auto"/>
        <w:bottom w:val="none" w:sz="0" w:space="0" w:color="auto"/>
        <w:right w:val="none" w:sz="0" w:space="0" w:color="auto"/>
      </w:divBdr>
      <w:divsChild>
        <w:div w:id="600991868">
          <w:marLeft w:val="0"/>
          <w:marRight w:val="0"/>
          <w:marTop w:val="0"/>
          <w:marBottom w:val="0"/>
          <w:divBdr>
            <w:top w:val="none" w:sz="0" w:space="0" w:color="auto"/>
            <w:left w:val="none" w:sz="0" w:space="0" w:color="auto"/>
            <w:bottom w:val="none" w:sz="0" w:space="0" w:color="auto"/>
            <w:right w:val="none" w:sz="0" w:space="0" w:color="auto"/>
          </w:divBdr>
          <w:divsChild>
            <w:div w:id="2010328608">
              <w:marLeft w:val="0"/>
              <w:marRight w:val="0"/>
              <w:marTop w:val="0"/>
              <w:marBottom w:val="0"/>
              <w:divBdr>
                <w:top w:val="none" w:sz="0" w:space="0" w:color="auto"/>
                <w:left w:val="none" w:sz="0" w:space="0" w:color="auto"/>
                <w:bottom w:val="none" w:sz="0" w:space="0" w:color="auto"/>
                <w:right w:val="none" w:sz="0" w:space="0" w:color="auto"/>
              </w:divBdr>
              <w:divsChild>
                <w:div w:id="169688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10923900">
      <w:bodyDiv w:val="1"/>
      <w:marLeft w:val="0"/>
      <w:marRight w:val="0"/>
      <w:marTop w:val="0"/>
      <w:marBottom w:val="0"/>
      <w:divBdr>
        <w:top w:val="none" w:sz="0" w:space="0" w:color="auto"/>
        <w:left w:val="none" w:sz="0" w:space="0" w:color="auto"/>
        <w:bottom w:val="none" w:sz="0" w:space="0" w:color="auto"/>
        <w:right w:val="none" w:sz="0" w:space="0" w:color="auto"/>
      </w:divBdr>
      <w:divsChild>
        <w:div w:id="212693380">
          <w:marLeft w:val="0"/>
          <w:marRight w:val="0"/>
          <w:marTop w:val="0"/>
          <w:marBottom w:val="0"/>
          <w:divBdr>
            <w:top w:val="none" w:sz="0" w:space="0" w:color="auto"/>
            <w:left w:val="none" w:sz="0" w:space="0" w:color="auto"/>
            <w:bottom w:val="none" w:sz="0" w:space="0" w:color="auto"/>
            <w:right w:val="none" w:sz="0" w:space="0" w:color="auto"/>
          </w:divBdr>
          <w:divsChild>
            <w:div w:id="431169422">
              <w:marLeft w:val="0"/>
              <w:marRight w:val="0"/>
              <w:marTop w:val="0"/>
              <w:marBottom w:val="0"/>
              <w:divBdr>
                <w:top w:val="none" w:sz="0" w:space="0" w:color="auto"/>
                <w:left w:val="none" w:sz="0" w:space="0" w:color="auto"/>
                <w:bottom w:val="none" w:sz="0" w:space="0" w:color="auto"/>
                <w:right w:val="none" w:sz="0" w:space="0" w:color="auto"/>
              </w:divBdr>
              <w:divsChild>
                <w:div w:id="37670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50</cp:revision>
  <cp:lastPrinted>2022-01-10T18:33:00Z</cp:lastPrinted>
  <dcterms:created xsi:type="dcterms:W3CDTF">2023-08-11T17:25:00Z</dcterms:created>
  <dcterms:modified xsi:type="dcterms:W3CDTF">2023-09-28T19:08:00Z</dcterms:modified>
</cp:coreProperties>
</file>